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3B3A" w14:textId="77777777" w:rsidR="007254E6" w:rsidRDefault="007254E6" w:rsidP="007254E6">
      <w:pPr>
        <w:pStyle w:val="Kop1"/>
        <w:keepLines/>
        <w:numPr>
          <w:ilvl w:val="0"/>
          <w:numId w:val="28"/>
        </w:numPr>
        <w:spacing w:after="240" w:line="560" w:lineRule="exact"/>
        <w:ind w:left="703" w:hanging="703"/>
      </w:pPr>
      <w:bookmarkStart w:id="0" w:name="_Toc35629838"/>
      <w:r>
        <w:t xml:space="preserve">Gebruik Verkeersprognoses Online voor </w:t>
      </w:r>
      <w:bookmarkEnd w:id="0"/>
      <w:r>
        <w:t>geluidsberekeningen</w:t>
      </w:r>
    </w:p>
    <w:p w14:paraId="41B3169B" w14:textId="77777777" w:rsidR="007254E6" w:rsidRPr="00EB6E56" w:rsidRDefault="007254E6" w:rsidP="007254E6">
      <w:pPr>
        <w:pStyle w:val="Kop2"/>
        <w:keepLines/>
        <w:numPr>
          <w:ilvl w:val="1"/>
          <w:numId w:val="28"/>
        </w:numPr>
        <w:spacing w:before="0" w:after="240" w:line="240" w:lineRule="auto"/>
      </w:pPr>
      <w:bookmarkStart w:id="1" w:name="_Toc35629839"/>
      <w:r>
        <w:t>Reikwijdte</w:t>
      </w:r>
      <w:bookmarkEnd w:id="1"/>
    </w:p>
    <w:p w14:paraId="0E771FF0" w14:textId="77777777" w:rsidR="007254E6" w:rsidRDefault="007254E6" w:rsidP="007254E6">
      <w:r>
        <w:t xml:space="preserve">Het Verkeersmodel is geschikt om uitspraken te doen over de grotere, doorgaande wegen binnen de </w:t>
      </w:r>
      <w:r w:rsidR="00A1460F">
        <w:t>g</w:t>
      </w:r>
      <w:r>
        <w:t xml:space="preserve">emeente Amsterdam. Voor het onderliggend wegennet maakt het Verkeersmodel Amsterdam </w:t>
      </w:r>
      <w:r w:rsidR="00C82D63">
        <w:t xml:space="preserve">(VMA) </w:t>
      </w:r>
      <w:r>
        <w:t xml:space="preserve">een minder goede inschatting, deze gegevens staan daarom </w:t>
      </w:r>
      <w:r w:rsidRPr="00150DC0">
        <w:rPr>
          <w:b/>
        </w:rPr>
        <w:t>niet</w:t>
      </w:r>
      <w:r>
        <w:t xml:space="preserve"> op de website. Daarnaast betreft het alleen wegen waar de </w:t>
      </w:r>
      <w:r w:rsidR="00A1460F">
        <w:t>g</w:t>
      </w:r>
      <w:r>
        <w:t xml:space="preserve">emeente Amsterdam wegbeheerder is. Rijkswegen en </w:t>
      </w:r>
      <w:r w:rsidR="00A1460F">
        <w:t>p</w:t>
      </w:r>
      <w:r>
        <w:t>rovinciale wegen worden daarom niet weergegeven.</w:t>
      </w:r>
    </w:p>
    <w:p w14:paraId="0B10F5AF" w14:textId="77777777" w:rsidR="007254E6" w:rsidRDefault="007254E6" w:rsidP="007254E6">
      <w:r>
        <w:t xml:space="preserve">Interactieve kaart: </w:t>
      </w:r>
      <w:hyperlink r:id="rId5" w:history="1">
        <w:r w:rsidRPr="005F1232">
          <w:rPr>
            <w:rStyle w:val="Hyperlink"/>
          </w:rPr>
          <w:t>https://maps.amsterdam.nl/verkeersprognoses/</w:t>
        </w:r>
      </w:hyperlink>
      <w:r>
        <w:t xml:space="preserve"> </w:t>
      </w:r>
    </w:p>
    <w:p w14:paraId="24ADF698" w14:textId="77777777" w:rsidR="007254E6" w:rsidRDefault="007254E6" w:rsidP="007254E6">
      <w:r>
        <w:t xml:space="preserve">Downloaden van de data: </w:t>
      </w:r>
      <w:hyperlink r:id="rId6" w:history="1">
        <w:r w:rsidRPr="005F1232">
          <w:rPr>
            <w:rStyle w:val="Hyperlink"/>
          </w:rPr>
          <w:t>https://maps.amsterdam.nl/open_geodata/?k=253</w:t>
        </w:r>
      </w:hyperlink>
      <w:r>
        <w:t xml:space="preserve"> </w:t>
      </w:r>
    </w:p>
    <w:p w14:paraId="40D9EBA7" w14:textId="77777777" w:rsidR="007254E6" w:rsidRDefault="007254E6" w:rsidP="007254E6">
      <w:r>
        <w:t xml:space="preserve">Mochten er uitspraken gewenst zijn over wegen die niet op de website staan, dan kan contact worden opgenomen via </w:t>
      </w:r>
      <w:hyperlink r:id="rId7" w:history="1">
        <w:r>
          <w:rPr>
            <w:rStyle w:val="Hyperlink"/>
          </w:rPr>
          <w:t>verkeersonderzoek@amsterdam.nl</w:t>
        </w:r>
      </w:hyperlink>
      <w:r>
        <w:t xml:space="preserve">. </w:t>
      </w:r>
    </w:p>
    <w:p w14:paraId="0332359F" w14:textId="78029485" w:rsidR="007254E6" w:rsidRDefault="00073C71" w:rsidP="007254E6">
      <w:pPr>
        <w:pStyle w:val="Kop2"/>
        <w:keepLines/>
        <w:numPr>
          <w:ilvl w:val="1"/>
          <w:numId w:val="28"/>
        </w:numPr>
        <w:spacing w:before="0" w:after="240" w:line="240" w:lineRule="auto"/>
      </w:pPr>
      <w:bookmarkStart w:id="2" w:name="_Toc35629840"/>
      <w:r>
        <w:t>Uitgangspunten VMA 4</w:t>
      </w:r>
      <w:r w:rsidR="007254E6">
        <w:t>.</w:t>
      </w:r>
      <w:bookmarkEnd w:id="2"/>
      <w:r>
        <w:t>0</w:t>
      </w:r>
      <w:r w:rsidR="00A52057">
        <w:t>/4.1</w:t>
      </w:r>
    </w:p>
    <w:p w14:paraId="383FC0F8" w14:textId="78DC053B" w:rsidR="007254E6" w:rsidRDefault="00460492" w:rsidP="007254E6">
      <w:r>
        <w:t xml:space="preserve">De uitgangspunten van VMA </w:t>
      </w:r>
      <w:r w:rsidR="00E026C7">
        <w:t>4.0</w:t>
      </w:r>
      <w:r>
        <w:t xml:space="preserve"> zijn </w:t>
      </w:r>
      <w:r w:rsidR="00E026C7">
        <w:t xml:space="preserve">vastgesteld </w:t>
      </w:r>
      <w:r w:rsidR="007254E6">
        <w:t xml:space="preserve">op </w:t>
      </w:r>
      <w:r w:rsidR="00E026C7">
        <w:t>16</w:t>
      </w:r>
      <w:r w:rsidR="007254E6">
        <w:t xml:space="preserve"> </w:t>
      </w:r>
      <w:r w:rsidR="00E026C7">
        <w:t>november</w:t>
      </w:r>
      <w:r w:rsidR="007254E6">
        <w:t xml:space="preserve"> </w:t>
      </w:r>
      <w:r w:rsidR="00E026C7">
        <w:t>2021</w:t>
      </w:r>
      <w:r w:rsidR="007254E6">
        <w:t xml:space="preserve"> door B&amp;W</w:t>
      </w:r>
      <w:r>
        <w:t>. Ze</w:t>
      </w:r>
      <w:r w:rsidR="007254E6">
        <w:t xml:space="preserve"> bevatten recente inzichten op het gebied van </w:t>
      </w:r>
      <w:r w:rsidR="00034EE0">
        <w:t xml:space="preserve">toekomstige aantallen </w:t>
      </w:r>
      <w:r w:rsidR="007254E6">
        <w:t xml:space="preserve">inwoners en arbeidsplaatsen, maar ook over de ontwikkeling van de economie en aanleg van nieuwe infrastructuur. Elke twee jaar worden deze uitgangspunten geactualiseerd. </w:t>
      </w:r>
    </w:p>
    <w:p w14:paraId="63627A35" w14:textId="1608B25F" w:rsidR="00073C71" w:rsidRDefault="00073C71" w:rsidP="00073C71">
      <w:r>
        <w:t xml:space="preserve">Na vaststellen op 16 november door B&amp;W is op 23 december 2021 de beleidsnota ‘Amsterdam veilig en leefbaar – 30 km/uur in de stad’ vastgesteld door de gemeenteraad. Overeenkomstig het door het college vastgestelde uitgangspuntendocument is de invoering van 30 km/uur in de stad daarom </w:t>
      </w:r>
      <w:r w:rsidRPr="00073C71">
        <w:rPr>
          <w:i/>
        </w:rPr>
        <w:t>alsnog</w:t>
      </w:r>
      <w:r>
        <w:t xml:space="preserve"> opgenomen als uitgangspunt voor de prognoses in VMA 4.0. </w:t>
      </w:r>
    </w:p>
    <w:p w14:paraId="66AFAA52" w14:textId="5AE75CB2" w:rsidR="00A52057" w:rsidRDefault="00A52057" w:rsidP="00073C71">
      <w:r>
        <w:t>De uitgangpunten voor 4.0 en 4.1 zijn derhalve identiek</w:t>
      </w:r>
    </w:p>
    <w:p w14:paraId="00DACA62" w14:textId="294A1F13" w:rsidR="007254E6" w:rsidRPr="009326F9" w:rsidRDefault="007254E6" w:rsidP="007254E6">
      <w:pPr>
        <w:pStyle w:val="Kop2"/>
        <w:keepLines/>
        <w:numPr>
          <w:ilvl w:val="1"/>
          <w:numId w:val="28"/>
        </w:numPr>
        <w:spacing w:before="0" w:after="240" w:line="240" w:lineRule="auto"/>
      </w:pPr>
      <w:bookmarkStart w:id="3" w:name="_Toc35629841"/>
      <w:r>
        <w:t>Tijden</w:t>
      </w:r>
      <w:bookmarkEnd w:id="3"/>
    </w:p>
    <w:p w14:paraId="6492C560" w14:textId="77777777" w:rsidR="007254E6" w:rsidRPr="009E06E8" w:rsidRDefault="007254E6" w:rsidP="007254E6">
      <w:pPr>
        <w:rPr>
          <w:i/>
        </w:rPr>
      </w:pPr>
      <w:r>
        <w:t xml:space="preserve">De tijdsperiode van de cijfers is gelijk aan die uit het </w:t>
      </w:r>
      <w:r w:rsidRPr="00250500">
        <w:t>Reken- en meetvoorschrift geluid 2012</w:t>
      </w:r>
      <w:r>
        <w:t xml:space="preserve">. Het betreft de intensiteiten voor een de gemiddelde </w:t>
      </w:r>
      <w:r w:rsidRPr="00150DC0">
        <w:rPr>
          <w:b/>
        </w:rPr>
        <w:t>weekdag</w:t>
      </w:r>
      <w:r>
        <w:t xml:space="preserve"> (maandag tot en met zondag). </w:t>
      </w:r>
      <w:r w:rsidR="009C508E">
        <w:t xml:space="preserve">Op de website staan uurgemiddelden van de desbetreffende periode weergegeven. </w:t>
      </w:r>
    </w:p>
    <w:p w14:paraId="6DAAE16B" w14:textId="77777777" w:rsidR="007254E6" w:rsidRDefault="007254E6" w:rsidP="00E06544">
      <w:pPr>
        <w:pStyle w:val="Lijstalinea"/>
        <w:numPr>
          <w:ilvl w:val="0"/>
          <w:numId w:val="31"/>
        </w:numPr>
      </w:pPr>
      <w:r>
        <w:t>De dag-periode: 07.00–19.00 uur</w:t>
      </w:r>
    </w:p>
    <w:p w14:paraId="4F96C09A" w14:textId="77777777" w:rsidR="007254E6" w:rsidRDefault="007254E6" w:rsidP="00E06544">
      <w:pPr>
        <w:pStyle w:val="Lijstalinea"/>
        <w:numPr>
          <w:ilvl w:val="0"/>
          <w:numId w:val="31"/>
        </w:numPr>
      </w:pPr>
      <w:r>
        <w:t xml:space="preserve">De avond-periode: 19.00–23.00 uur </w:t>
      </w:r>
    </w:p>
    <w:p w14:paraId="6567C22A" w14:textId="77777777" w:rsidR="007254E6" w:rsidRDefault="007254E6" w:rsidP="00E06544">
      <w:pPr>
        <w:pStyle w:val="Lijstalinea"/>
        <w:numPr>
          <w:ilvl w:val="0"/>
          <w:numId w:val="31"/>
        </w:numPr>
      </w:pPr>
      <w:r>
        <w:t xml:space="preserve">De nacht-periode: 23.00–07.00 uur </w:t>
      </w:r>
    </w:p>
    <w:p w14:paraId="5890A683" w14:textId="77777777" w:rsidR="007254E6" w:rsidRPr="00B219BF" w:rsidRDefault="00F24EF3" w:rsidP="00E06544">
      <w:pPr>
        <w:ind w:left="360" w:firstLine="708"/>
        <w:rPr>
          <w:i/>
        </w:rPr>
      </w:pPr>
      <w:hyperlink r:id="rId8" w:history="1">
        <w:r w:rsidR="007254E6" w:rsidRPr="00B219BF">
          <w:rPr>
            <w:rStyle w:val="Hyperlink"/>
            <w:i/>
          </w:rPr>
          <w:t>Reken- en meetvoorschrift geluid 2012</w:t>
        </w:r>
      </w:hyperlink>
      <w:r w:rsidR="007254E6">
        <w:rPr>
          <w:i/>
        </w:rPr>
        <w:t xml:space="preserve"> </w:t>
      </w:r>
    </w:p>
    <w:p w14:paraId="4050E6F3" w14:textId="77777777" w:rsidR="00EF7CDD" w:rsidRDefault="00EF7CDD">
      <w:pPr>
        <w:spacing w:after="0"/>
        <w:rPr>
          <w:rFonts w:cs="Arial"/>
          <w:b/>
          <w:bCs/>
          <w:iCs/>
          <w:sz w:val="26"/>
          <w:szCs w:val="28"/>
        </w:rPr>
      </w:pPr>
      <w:bookmarkStart w:id="4" w:name="_Toc35629842"/>
      <w:r>
        <w:br w:type="page"/>
      </w:r>
    </w:p>
    <w:p w14:paraId="7AB8DFAD" w14:textId="77777777" w:rsidR="007254E6" w:rsidRPr="009326F9" w:rsidRDefault="007254E6" w:rsidP="007254E6">
      <w:pPr>
        <w:pStyle w:val="Kop2"/>
        <w:keepLines/>
        <w:numPr>
          <w:ilvl w:val="1"/>
          <w:numId w:val="28"/>
        </w:numPr>
        <w:spacing w:before="0" w:after="240" w:line="240" w:lineRule="auto"/>
      </w:pPr>
      <w:r>
        <w:lastRenderedPageBreak/>
        <w:t>Motorvoertuigen</w:t>
      </w:r>
      <w:bookmarkEnd w:id="4"/>
    </w:p>
    <w:p w14:paraId="2169E32A" w14:textId="77777777" w:rsidR="007254E6" w:rsidRDefault="007254E6" w:rsidP="007254E6">
      <w:r>
        <w:t xml:space="preserve">Het </w:t>
      </w:r>
      <w:r w:rsidRPr="00541728">
        <w:t>Reken- en meetvoorschrift geluid 2012</w:t>
      </w:r>
      <w:r>
        <w:t xml:space="preserve"> geeft de volgende definities van de voertuigcategorieën. </w:t>
      </w:r>
    </w:p>
    <w:p w14:paraId="763C8AB6" w14:textId="77777777" w:rsidR="007254E6" w:rsidRDefault="007254E6" w:rsidP="007254E6">
      <w:pPr>
        <w:pStyle w:val="Lijstalinea"/>
        <w:numPr>
          <w:ilvl w:val="0"/>
          <w:numId w:val="29"/>
        </w:numPr>
        <w:rPr>
          <w:lang w:eastAsia="nl-NL"/>
        </w:rPr>
      </w:pPr>
      <w:r w:rsidRPr="00250500">
        <w:rPr>
          <w:lang w:eastAsia="nl-NL"/>
        </w:rPr>
        <w:t xml:space="preserve">categorie lv (lichte motorvoertuigen): motorvoertuigen op drie of meer wielen, met uitzondering van de in categorie mv en categorie </w:t>
      </w:r>
      <w:proofErr w:type="spellStart"/>
      <w:r w:rsidRPr="00250500">
        <w:rPr>
          <w:lang w:eastAsia="nl-NL"/>
        </w:rPr>
        <w:t>zv</w:t>
      </w:r>
      <w:proofErr w:type="spellEnd"/>
      <w:r w:rsidRPr="00250500">
        <w:rPr>
          <w:lang w:eastAsia="nl-NL"/>
        </w:rPr>
        <w:t xml:space="preserve"> bedoelde motorvoertuigen;</w:t>
      </w:r>
    </w:p>
    <w:p w14:paraId="0BA25AC3" w14:textId="77777777" w:rsidR="007254E6" w:rsidRDefault="007254E6" w:rsidP="007254E6">
      <w:pPr>
        <w:pStyle w:val="Lijstalinea"/>
        <w:numPr>
          <w:ilvl w:val="0"/>
          <w:numId w:val="29"/>
        </w:numPr>
        <w:rPr>
          <w:lang w:eastAsia="nl-NL"/>
        </w:rPr>
      </w:pPr>
      <w:r w:rsidRPr="00250500">
        <w:rPr>
          <w:lang w:eastAsia="nl-NL"/>
        </w:rPr>
        <w:t>categorie mv (middelzware motorvoertuigen): gelede en ongelede autobussen, alsmede andere motorvoertuigen die ongeleed zijn en voorzien van een enkele achteras waarop vier banden zijn gemonteerd;</w:t>
      </w:r>
    </w:p>
    <w:p w14:paraId="6E809B04" w14:textId="77777777" w:rsidR="007254E6" w:rsidRDefault="007254E6" w:rsidP="007254E6">
      <w:pPr>
        <w:pStyle w:val="Lijstalinea"/>
        <w:numPr>
          <w:ilvl w:val="0"/>
          <w:numId w:val="29"/>
        </w:numPr>
        <w:rPr>
          <w:lang w:eastAsia="nl-NL"/>
        </w:rPr>
      </w:pPr>
      <w:r w:rsidRPr="00250500">
        <w:rPr>
          <w:lang w:eastAsia="nl-NL"/>
        </w:rPr>
        <w:t xml:space="preserve">categorie </w:t>
      </w:r>
      <w:proofErr w:type="spellStart"/>
      <w:r w:rsidRPr="00250500">
        <w:rPr>
          <w:lang w:eastAsia="nl-NL"/>
        </w:rPr>
        <w:t>zv</w:t>
      </w:r>
      <w:proofErr w:type="spellEnd"/>
      <w:r w:rsidRPr="00250500">
        <w:rPr>
          <w:lang w:eastAsia="nl-NL"/>
        </w:rPr>
        <w:t xml:space="preserve"> (zware motorvoertuigen): gelede motorvoertuigen, alsmede motorvoertuigen die zijn voorzien van een dubbele achteras, met uitzondering van autobussen.</w:t>
      </w:r>
    </w:p>
    <w:p w14:paraId="56C7E0C9" w14:textId="77777777" w:rsidR="003450D7" w:rsidRDefault="00BA01B1" w:rsidP="003450D7">
      <w:pPr>
        <w:spacing w:before="240"/>
      </w:pPr>
      <w:r>
        <w:t>Deze drie categorieën en de categorie ‘lijnbus’ worden samen gesommeerd tot ‘motorvoertuigen incl. lijnbus’ (zie tabel 1 hieronder). Het</w:t>
      </w:r>
      <w:r w:rsidR="003450D7">
        <w:t xml:space="preserve"> </w:t>
      </w:r>
      <w:r w:rsidR="003450D7" w:rsidRPr="00541728">
        <w:t xml:space="preserve">Reken- en meetvoorschrift </w:t>
      </w:r>
      <w:r>
        <w:t xml:space="preserve">schrijft </w:t>
      </w:r>
      <w:r w:rsidR="003450D7">
        <w:t>voor dat i</w:t>
      </w:r>
      <w:r w:rsidR="003450D7" w:rsidRPr="00611528">
        <w:t>ndien het in rekening brengen van bromfietsen, motorfietsen of trams noodzakelijk wordt geacht, de emissiegetallen voor de betreffende extra voertuigcategorie</w:t>
      </w:r>
      <w:r w:rsidR="003450D7">
        <w:t>(</w:t>
      </w:r>
      <w:proofErr w:type="spellStart"/>
      <w:r w:rsidR="003450D7" w:rsidRPr="00611528">
        <w:t>ë</w:t>
      </w:r>
      <w:r w:rsidR="003450D7">
        <w:t>n</w:t>
      </w:r>
      <w:proofErr w:type="spellEnd"/>
      <w:r w:rsidR="003450D7">
        <w:t>)</w:t>
      </w:r>
      <w:r w:rsidR="003450D7" w:rsidRPr="00611528">
        <w:t xml:space="preserve"> </w:t>
      </w:r>
      <w:r w:rsidR="003450D7">
        <w:t xml:space="preserve">moeten worden </w:t>
      </w:r>
      <w:r w:rsidR="003450D7" w:rsidRPr="00611528">
        <w:t>toegevoegd.</w:t>
      </w:r>
    </w:p>
    <w:p w14:paraId="4D07746F" w14:textId="77777777" w:rsidR="007254E6" w:rsidRPr="00250500" w:rsidRDefault="007254E6" w:rsidP="007254E6">
      <w:r w:rsidRPr="00250500">
        <w:t xml:space="preserve">Bron: </w:t>
      </w:r>
      <w:hyperlink r:id="rId9" w:anchor="Hoofdstuk1_Artikel1.1" w:history="1">
        <w:r w:rsidRPr="00250500">
          <w:rPr>
            <w:rStyle w:val="Hyperlink"/>
          </w:rPr>
          <w:t>https://wetten.overheid.nl/BWBR0031722/2020-01-01/#Hoofdstuk1_Artikel1.1</w:t>
        </w:r>
      </w:hyperlink>
      <w:r w:rsidRPr="00250500">
        <w:t xml:space="preserve"> </w:t>
      </w:r>
    </w:p>
    <w:p w14:paraId="320A9201" w14:textId="77777777" w:rsidR="007254E6" w:rsidRPr="009326F9" w:rsidRDefault="007254E6" w:rsidP="007254E6">
      <w:pPr>
        <w:pStyle w:val="Kop2"/>
        <w:keepLines/>
        <w:numPr>
          <w:ilvl w:val="1"/>
          <w:numId w:val="28"/>
        </w:numPr>
        <w:spacing w:before="0" w:after="240" w:line="240" w:lineRule="auto"/>
      </w:pPr>
      <w:bookmarkStart w:id="5" w:name="_Toc35629843"/>
      <w:r w:rsidRPr="00E36658">
        <w:t>Rekenvoorbeeld</w:t>
      </w:r>
      <w:bookmarkEnd w:id="5"/>
    </w:p>
    <w:p w14:paraId="5A8FF55F" w14:textId="77777777" w:rsidR="006410C1" w:rsidRDefault="007254E6" w:rsidP="007254E6">
      <w:r>
        <w:t>Onderstaand is</w:t>
      </w:r>
      <w:r w:rsidR="00DB67F6">
        <w:t xml:space="preserve"> in tabel 1</w:t>
      </w:r>
      <w:r>
        <w:t xml:space="preserve"> een rekenvoorbeeld weergegeven. De </w:t>
      </w:r>
      <w:proofErr w:type="spellStart"/>
      <w:r>
        <w:t>Weesperstraat</w:t>
      </w:r>
      <w:proofErr w:type="spellEnd"/>
      <w:r>
        <w:t xml:space="preserve"> bestaat uit een aantal wegvakken met ieder een eigen linknummer. In het rekenvoorbeeld is linknummer 203791 geselecteerd, voor het prognosejaar 2020. In de laatste rij staat ‘</w:t>
      </w:r>
      <w:proofErr w:type="spellStart"/>
      <w:r w:rsidRPr="00131653">
        <w:t>mvt_weekdagetmaal_incl_ov_lijnbus</w:t>
      </w:r>
      <w:proofErr w:type="spellEnd"/>
      <w:r>
        <w:t>’. Dit betekent dat op het geselecteerde linknummer in totaal 31.638 motorvoertuigen (inclusief lijnbus) per etmaal rijden, voor een gemiddelde weekdag. Deze etmaalintensiteit wordt berekend door de intensiteit van elke categorie te vermenigvuldigen met het aantal uren in de periode</w:t>
      </w:r>
      <w:r w:rsidR="009C508E">
        <w:t>, en deze als laatst allemaal bij elkaar op te tellen.</w:t>
      </w:r>
      <w:r w:rsidR="006410C1">
        <w:t xml:space="preserve"> </w:t>
      </w:r>
    </w:p>
    <w:p w14:paraId="5FC52283" w14:textId="77777777" w:rsidR="007254E6" w:rsidRDefault="006410C1" w:rsidP="007254E6">
      <w:r>
        <w:t xml:space="preserve">Let op: de wegvakken betreffen </w:t>
      </w:r>
      <w:r w:rsidR="000171D8">
        <w:t xml:space="preserve">over het algemeen </w:t>
      </w:r>
      <w:r w:rsidR="00776039">
        <w:t>intensiteiten</w:t>
      </w:r>
      <w:r>
        <w:t xml:space="preserve"> in beide richtingen samen, behalve wanneer de weg  als twee éénrichtingswegen is opgenomen zoals bijvoorbeeld de Nieuwe Leeuwarderweg. </w:t>
      </w:r>
    </w:p>
    <w:tbl>
      <w:tblPr>
        <w:tblW w:w="85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2"/>
        <w:gridCol w:w="1195"/>
        <w:gridCol w:w="425"/>
        <w:gridCol w:w="1134"/>
        <w:gridCol w:w="425"/>
        <w:gridCol w:w="1628"/>
      </w:tblGrid>
      <w:tr w:rsidR="00BD4CEB" w:rsidRPr="00713F08" w14:paraId="20A99C63" w14:textId="77777777" w:rsidTr="00FC3991">
        <w:trPr>
          <w:trHeight w:val="1223"/>
        </w:trPr>
        <w:tc>
          <w:tcPr>
            <w:tcW w:w="8589" w:type="dxa"/>
            <w:gridSpan w:val="6"/>
          </w:tcPr>
          <w:p w14:paraId="28C9F619" w14:textId="77777777" w:rsidR="00BD4CEB" w:rsidRPr="00713F08" w:rsidRDefault="00BD4CEB" w:rsidP="00DE2197">
            <w:pPr>
              <w:pStyle w:val="Tekstintabel"/>
              <w:rPr>
                <w:lang w:eastAsia="nl-NL"/>
              </w:rPr>
            </w:pPr>
            <w:r w:rsidRPr="00713F08">
              <w:rPr>
                <w:lang w:eastAsia="nl-NL"/>
              </w:rPr>
              <w:t>modeljaar: 2020</w:t>
            </w:r>
          </w:p>
          <w:p w14:paraId="66F2F63F" w14:textId="77777777" w:rsidR="00BD4CEB" w:rsidRPr="00713F08" w:rsidRDefault="00BD4CEB" w:rsidP="00DE2197">
            <w:pPr>
              <w:pStyle w:val="Tekstintabel"/>
              <w:rPr>
                <w:lang w:eastAsia="nl-NL"/>
              </w:rPr>
            </w:pPr>
            <w:proofErr w:type="spellStart"/>
            <w:r w:rsidRPr="00713F08">
              <w:rPr>
                <w:lang w:eastAsia="nl-NL"/>
              </w:rPr>
              <w:t>vma_versie</w:t>
            </w:r>
            <w:proofErr w:type="spellEnd"/>
            <w:r w:rsidRPr="00713F08">
              <w:rPr>
                <w:lang w:eastAsia="nl-NL"/>
              </w:rPr>
              <w:t>: 3</w:t>
            </w:r>
            <w:r>
              <w:rPr>
                <w:lang w:eastAsia="nl-NL"/>
              </w:rPr>
              <w:t>.0</w:t>
            </w:r>
          </w:p>
          <w:p w14:paraId="11DDAE93" w14:textId="77777777" w:rsidR="00BD4CEB" w:rsidRPr="00713F08" w:rsidRDefault="00BD4CEB" w:rsidP="00DE2197">
            <w:pPr>
              <w:pStyle w:val="Tekstintabel"/>
              <w:rPr>
                <w:lang w:eastAsia="nl-NL"/>
              </w:rPr>
            </w:pPr>
            <w:proofErr w:type="spellStart"/>
            <w:r w:rsidRPr="00713F08">
              <w:rPr>
                <w:lang w:eastAsia="nl-NL"/>
              </w:rPr>
              <w:t>linknr</w:t>
            </w:r>
            <w:proofErr w:type="spellEnd"/>
            <w:r w:rsidRPr="00713F08">
              <w:rPr>
                <w:lang w:eastAsia="nl-NL"/>
              </w:rPr>
              <w:t>: 203791</w:t>
            </w:r>
          </w:p>
          <w:p w14:paraId="007EEF29" w14:textId="77777777" w:rsidR="00BD4CEB" w:rsidRPr="00713F08" w:rsidRDefault="00BD4CEB" w:rsidP="00DE2197">
            <w:pPr>
              <w:pStyle w:val="Tekstintabel"/>
              <w:rPr>
                <w:lang w:eastAsia="nl-NL"/>
              </w:rPr>
            </w:pPr>
            <w:r w:rsidRPr="00713F08">
              <w:rPr>
                <w:lang w:eastAsia="nl-NL"/>
              </w:rPr>
              <w:t xml:space="preserve">naam: </w:t>
            </w:r>
            <w:proofErr w:type="spellStart"/>
            <w:r w:rsidRPr="00713F08">
              <w:rPr>
                <w:lang w:eastAsia="nl-NL"/>
              </w:rPr>
              <w:t>Weesperstraat</w:t>
            </w:r>
            <w:proofErr w:type="spellEnd"/>
          </w:p>
        </w:tc>
      </w:tr>
      <w:tr w:rsidR="009C508E" w:rsidRPr="00713F08" w14:paraId="4DA96AC4" w14:textId="77777777" w:rsidTr="009C508E">
        <w:trPr>
          <w:trHeight w:val="300"/>
        </w:trPr>
        <w:tc>
          <w:tcPr>
            <w:tcW w:w="3782" w:type="dxa"/>
            <w:shd w:val="clear" w:color="auto" w:fill="D9D9D9" w:themeFill="background1" w:themeFillShade="D9"/>
            <w:noWrap/>
            <w:vAlign w:val="bottom"/>
            <w:hideMark/>
          </w:tcPr>
          <w:p w14:paraId="25E1470D" w14:textId="77777777" w:rsidR="009C508E" w:rsidRPr="00713F08" w:rsidRDefault="009C508E" w:rsidP="00DE2197">
            <w:pPr>
              <w:pStyle w:val="Headingtabel"/>
              <w:rPr>
                <w:lang w:eastAsia="nl-NL"/>
              </w:rPr>
            </w:pPr>
            <w:r w:rsidRPr="00713F08">
              <w:rPr>
                <w:lang w:eastAsia="nl-NL"/>
              </w:rPr>
              <w:t>Categorie</w:t>
            </w:r>
          </w:p>
        </w:tc>
        <w:tc>
          <w:tcPr>
            <w:tcW w:w="1195" w:type="dxa"/>
            <w:shd w:val="clear" w:color="auto" w:fill="D9D9D9" w:themeFill="background1" w:themeFillShade="D9"/>
            <w:noWrap/>
            <w:vAlign w:val="bottom"/>
            <w:hideMark/>
          </w:tcPr>
          <w:p w14:paraId="4E6F8ED5" w14:textId="77777777" w:rsidR="009C508E" w:rsidRPr="00713F08" w:rsidRDefault="009C508E" w:rsidP="00DE2197">
            <w:pPr>
              <w:pStyle w:val="Headingtabel"/>
              <w:rPr>
                <w:lang w:eastAsia="nl-NL"/>
              </w:rPr>
            </w:pPr>
            <w:r w:rsidRPr="00713F08">
              <w:rPr>
                <w:lang w:eastAsia="nl-NL"/>
              </w:rPr>
              <w:t>Per uur</w:t>
            </w:r>
          </w:p>
        </w:tc>
        <w:tc>
          <w:tcPr>
            <w:tcW w:w="425" w:type="dxa"/>
            <w:shd w:val="clear" w:color="auto" w:fill="D9D9D9" w:themeFill="background1" w:themeFillShade="D9"/>
          </w:tcPr>
          <w:p w14:paraId="28C7600D" w14:textId="77777777" w:rsidR="009C508E" w:rsidRPr="00713F08" w:rsidRDefault="009C508E" w:rsidP="00DE2197">
            <w:pPr>
              <w:pStyle w:val="Headingtabel"/>
              <w:rPr>
                <w:lang w:eastAsia="nl-NL"/>
              </w:rPr>
            </w:pPr>
          </w:p>
        </w:tc>
        <w:tc>
          <w:tcPr>
            <w:tcW w:w="1134" w:type="dxa"/>
            <w:shd w:val="clear" w:color="auto" w:fill="D9D9D9" w:themeFill="background1" w:themeFillShade="D9"/>
            <w:noWrap/>
            <w:vAlign w:val="bottom"/>
            <w:hideMark/>
          </w:tcPr>
          <w:p w14:paraId="03BCACA4" w14:textId="77777777" w:rsidR="009C508E" w:rsidRPr="00713F08" w:rsidRDefault="009C508E" w:rsidP="00DE2197">
            <w:pPr>
              <w:pStyle w:val="Headingtabel"/>
              <w:rPr>
                <w:lang w:eastAsia="nl-NL"/>
              </w:rPr>
            </w:pPr>
            <w:r w:rsidRPr="00713F08">
              <w:rPr>
                <w:lang w:eastAsia="nl-NL"/>
              </w:rPr>
              <w:t>Aantal uren</w:t>
            </w:r>
          </w:p>
        </w:tc>
        <w:tc>
          <w:tcPr>
            <w:tcW w:w="425" w:type="dxa"/>
            <w:shd w:val="clear" w:color="auto" w:fill="D9D9D9" w:themeFill="background1" w:themeFillShade="D9"/>
          </w:tcPr>
          <w:p w14:paraId="7837C1DA" w14:textId="77777777" w:rsidR="009C508E" w:rsidRPr="00713F08" w:rsidRDefault="009C508E" w:rsidP="00DE2197">
            <w:pPr>
              <w:pStyle w:val="Headingtabel"/>
              <w:rPr>
                <w:lang w:eastAsia="nl-NL"/>
              </w:rPr>
            </w:pPr>
          </w:p>
        </w:tc>
        <w:tc>
          <w:tcPr>
            <w:tcW w:w="1628" w:type="dxa"/>
            <w:shd w:val="clear" w:color="auto" w:fill="D9D9D9" w:themeFill="background1" w:themeFillShade="D9"/>
            <w:noWrap/>
            <w:vAlign w:val="bottom"/>
            <w:hideMark/>
          </w:tcPr>
          <w:p w14:paraId="0E14C3D5" w14:textId="77777777" w:rsidR="009C508E" w:rsidRPr="00713F08" w:rsidRDefault="009C508E" w:rsidP="00DE2197">
            <w:pPr>
              <w:pStyle w:val="Headingtabel"/>
              <w:rPr>
                <w:lang w:eastAsia="nl-NL"/>
              </w:rPr>
            </w:pPr>
            <w:r w:rsidRPr="00713F08">
              <w:rPr>
                <w:lang w:eastAsia="nl-NL"/>
              </w:rPr>
              <w:t>Periode totaal</w:t>
            </w:r>
          </w:p>
        </w:tc>
      </w:tr>
      <w:tr w:rsidR="009C508E" w:rsidRPr="00713F08" w14:paraId="26464C46" w14:textId="77777777" w:rsidTr="009C508E">
        <w:trPr>
          <w:trHeight w:val="300"/>
        </w:trPr>
        <w:tc>
          <w:tcPr>
            <w:tcW w:w="3782" w:type="dxa"/>
            <w:shd w:val="clear" w:color="auto" w:fill="auto"/>
            <w:noWrap/>
            <w:vAlign w:val="bottom"/>
            <w:hideMark/>
          </w:tcPr>
          <w:p w14:paraId="7771B75E" w14:textId="77777777" w:rsidR="009C508E" w:rsidRPr="00713F08" w:rsidRDefault="009C508E" w:rsidP="006C2089">
            <w:pPr>
              <w:pStyle w:val="Tekstintabel"/>
              <w:rPr>
                <w:lang w:eastAsia="nl-NL"/>
              </w:rPr>
            </w:pPr>
            <w:proofErr w:type="spellStart"/>
            <w:r w:rsidRPr="00713F08">
              <w:rPr>
                <w:lang w:eastAsia="nl-NL"/>
              </w:rPr>
              <w:t>l</w:t>
            </w:r>
            <w:r w:rsidR="006C2089">
              <w:rPr>
                <w:lang w:eastAsia="nl-NL"/>
              </w:rPr>
              <w:t>v</w:t>
            </w:r>
            <w:r w:rsidRPr="00713F08">
              <w:rPr>
                <w:lang w:eastAsia="nl-NL"/>
              </w:rPr>
              <w:t>_weekdag_dag</w:t>
            </w:r>
            <w:proofErr w:type="spellEnd"/>
          </w:p>
        </w:tc>
        <w:tc>
          <w:tcPr>
            <w:tcW w:w="1195" w:type="dxa"/>
            <w:shd w:val="clear" w:color="auto" w:fill="auto"/>
            <w:noWrap/>
            <w:vAlign w:val="bottom"/>
            <w:hideMark/>
          </w:tcPr>
          <w:p w14:paraId="60948D01" w14:textId="77777777" w:rsidR="009C508E" w:rsidRPr="00713F08" w:rsidRDefault="009C508E" w:rsidP="00DE2197">
            <w:pPr>
              <w:pStyle w:val="Tekstintabel"/>
              <w:rPr>
                <w:lang w:eastAsia="nl-NL"/>
              </w:rPr>
            </w:pPr>
            <w:r w:rsidRPr="00713F08">
              <w:rPr>
                <w:lang w:eastAsia="nl-NL"/>
              </w:rPr>
              <w:t>1648,1</w:t>
            </w:r>
          </w:p>
        </w:tc>
        <w:tc>
          <w:tcPr>
            <w:tcW w:w="425" w:type="dxa"/>
          </w:tcPr>
          <w:p w14:paraId="3DF242F2"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11FF00C1" w14:textId="77777777" w:rsidR="009C508E" w:rsidRPr="00713F08" w:rsidRDefault="009C508E" w:rsidP="00DE2197">
            <w:pPr>
              <w:pStyle w:val="Tekstintabel"/>
              <w:rPr>
                <w:lang w:eastAsia="nl-NL"/>
              </w:rPr>
            </w:pPr>
            <w:r w:rsidRPr="00713F08">
              <w:rPr>
                <w:lang w:eastAsia="nl-NL"/>
              </w:rPr>
              <w:t>12</w:t>
            </w:r>
          </w:p>
        </w:tc>
        <w:tc>
          <w:tcPr>
            <w:tcW w:w="425" w:type="dxa"/>
          </w:tcPr>
          <w:p w14:paraId="7ECCA07C"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0B35B3FB" w14:textId="77777777" w:rsidR="009C508E" w:rsidRPr="00713F08" w:rsidRDefault="009C508E" w:rsidP="00DE2197">
            <w:pPr>
              <w:pStyle w:val="Tekstintabel"/>
              <w:rPr>
                <w:lang w:eastAsia="nl-NL"/>
              </w:rPr>
            </w:pPr>
            <w:r w:rsidRPr="00713F08">
              <w:rPr>
                <w:lang w:eastAsia="nl-NL"/>
              </w:rPr>
              <w:t>19</w:t>
            </w:r>
            <w:r>
              <w:rPr>
                <w:lang w:eastAsia="nl-NL"/>
              </w:rPr>
              <w:t>.</w:t>
            </w:r>
            <w:r w:rsidRPr="00713F08">
              <w:rPr>
                <w:lang w:eastAsia="nl-NL"/>
              </w:rPr>
              <w:t>777</w:t>
            </w:r>
          </w:p>
        </w:tc>
      </w:tr>
      <w:tr w:rsidR="009C508E" w:rsidRPr="00713F08" w14:paraId="0D94B054" w14:textId="77777777" w:rsidTr="009C508E">
        <w:trPr>
          <w:trHeight w:val="300"/>
        </w:trPr>
        <w:tc>
          <w:tcPr>
            <w:tcW w:w="3782" w:type="dxa"/>
            <w:shd w:val="clear" w:color="auto" w:fill="auto"/>
            <w:noWrap/>
            <w:vAlign w:val="bottom"/>
            <w:hideMark/>
          </w:tcPr>
          <w:p w14:paraId="71E8D3B9" w14:textId="77777777" w:rsidR="009C508E" w:rsidRPr="00713F08" w:rsidRDefault="006C2089" w:rsidP="006C2089">
            <w:pPr>
              <w:pStyle w:val="Tekstintabel"/>
              <w:rPr>
                <w:lang w:eastAsia="nl-NL"/>
              </w:rPr>
            </w:pPr>
            <w:r>
              <w:rPr>
                <w:lang w:eastAsia="nl-NL"/>
              </w:rPr>
              <w:t>lv</w:t>
            </w:r>
            <w:r w:rsidRPr="00713F08">
              <w:rPr>
                <w:lang w:eastAsia="nl-NL"/>
              </w:rPr>
              <w:t xml:space="preserve"> </w:t>
            </w:r>
            <w:r w:rsidR="009C508E" w:rsidRPr="00713F08">
              <w:rPr>
                <w:lang w:eastAsia="nl-NL"/>
              </w:rPr>
              <w:t>_</w:t>
            </w:r>
            <w:proofErr w:type="spellStart"/>
            <w:r w:rsidR="009C508E" w:rsidRPr="00713F08">
              <w:rPr>
                <w:lang w:eastAsia="nl-NL"/>
              </w:rPr>
              <w:t>weekdag_avond</w:t>
            </w:r>
            <w:proofErr w:type="spellEnd"/>
          </w:p>
        </w:tc>
        <w:tc>
          <w:tcPr>
            <w:tcW w:w="1195" w:type="dxa"/>
            <w:shd w:val="clear" w:color="auto" w:fill="auto"/>
            <w:noWrap/>
            <w:vAlign w:val="bottom"/>
            <w:hideMark/>
          </w:tcPr>
          <w:p w14:paraId="0C0F4630" w14:textId="77777777" w:rsidR="009C508E" w:rsidRPr="00713F08" w:rsidRDefault="009C508E" w:rsidP="00DE2197">
            <w:pPr>
              <w:pStyle w:val="Tekstintabel"/>
              <w:rPr>
                <w:lang w:eastAsia="nl-NL"/>
              </w:rPr>
            </w:pPr>
            <w:r w:rsidRPr="00713F08">
              <w:rPr>
                <w:lang w:eastAsia="nl-NL"/>
              </w:rPr>
              <w:t>1315,9</w:t>
            </w:r>
          </w:p>
        </w:tc>
        <w:tc>
          <w:tcPr>
            <w:tcW w:w="425" w:type="dxa"/>
          </w:tcPr>
          <w:p w14:paraId="41045B28"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5F29DE74" w14:textId="77777777" w:rsidR="009C508E" w:rsidRPr="00713F08" w:rsidRDefault="009C508E" w:rsidP="00DE2197">
            <w:pPr>
              <w:pStyle w:val="Tekstintabel"/>
              <w:rPr>
                <w:lang w:eastAsia="nl-NL"/>
              </w:rPr>
            </w:pPr>
            <w:r w:rsidRPr="00713F08">
              <w:rPr>
                <w:lang w:eastAsia="nl-NL"/>
              </w:rPr>
              <w:t>4</w:t>
            </w:r>
          </w:p>
        </w:tc>
        <w:tc>
          <w:tcPr>
            <w:tcW w:w="425" w:type="dxa"/>
          </w:tcPr>
          <w:p w14:paraId="6447E892"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35B2207A" w14:textId="77777777" w:rsidR="009C508E" w:rsidRPr="00713F08" w:rsidRDefault="009C508E" w:rsidP="00DE2197">
            <w:pPr>
              <w:pStyle w:val="Tekstintabel"/>
              <w:rPr>
                <w:lang w:eastAsia="nl-NL"/>
              </w:rPr>
            </w:pPr>
            <w:r w:rsidRPr="00713F08">
              <w:rPr>
                <w:lang w:eastAsia="nl-NL"/>
              </w:rPr>
              <w:t>5</w:t>
            </w:r>
            <w:r>
              <w:rPr>
                <w:lang w:eastAsia="nl-NL"/>
              </w:rPr>
              <w:t>.</w:t>
            </w:r>
            <w:r w:rsidRPr="00713F08">
              <w:rPr>
                <w:lang w:eastAsia="nl-NL"/>
              </w:rPr>
              <w:t>264</w:t>
            </w:r>
          </w:p>
        </w:tc>
      </w:tr>
      <w:tr w:rsidR="009C508E" w:rsidRPr="00713F08" w14:paraId="42949E7A" w14:textId="77777777" w:rsidTr="009C508E">
        <w:trPr>
          <w:trHeight w:val="300"/>
        </w:trPr>
        <w:tc>
          <w:tcPr>
            <w:tcW w:w="3782" w:type="dxa"/>
            <w:shd w:val="clear" w:color="auto" w:fill="auto"/>
            <w:noWrap/>
            <w:vAlign w:val="bottom"/>
            <w:hideMark/>
          </w:tcPr>
          <w:p w14:paraId="1C3D4F59" w14:textId="77777777" w:rsidR="009C508E" w:rsidRPr="00713F08" w:rsidRDefault="009C508E" w:rsidP="006C2089">
            <w:pPr>
              <w:pStyle w:val="Tekstintabel"/>
              <w:rPr>
                <w:lang w:eastAsia="nl-NL"/>
              </w:rPr>
            </w:pPr>
            <w:proofErr w:type="spellStart"/>
            <w:r w:rsidRPr="00713F08">
              <w:rPr>
                <w:lang w:eastAsia="nl-NL"/>
              </w:rPr>
              <w:t>l</w:t>
            </w:r>
            <w:r w:rsidR="006C2089">
              <w:rPr>
                <w:lang w:eastAsia="nl-NL"/>
              </w:rPr>
              <w:t>v</w:t>
            </w:r>
            <w:r w:rsidRPr="00713F08">
              <w:rPr>
                <w:lang w:eastAsia="nl-NL"/>
              </w:rPr>
              <w:t>_weekdag_nacht</w:t>
            </w:r>
            <w:proofErr w:type="spellEnd"/>
          </w:p>
        </w:tc>
        <w:tc>
          <w:tcPr>
            <w:tcW w:w="1195" w:type="dxa"/>
            <w:shd w:val="clear" w:color="auto" w:fill="auto"/>
            <w:noWrap/>
            <w:vAlign w:val="bottom"/>
            <w:hideMark/>
          </w:tcPr>
          <w:p w14:paraId="7719D216" w14:textId="77777777" w:rsidR="009C508E" w:rsidRPr="00713F08" w:rsidRDefault="009C508E" w:rsidP="00DE2197">
            <w:pPr>
              <w:pStyle w:val="Tekstintabel"/>
              <w:rPr>
                <w:lang w:eastAsia="nl-NL"/>
              </w:rPr>
            </w:pPr>
            <w:r w:rsidRPr="00713F08">
              <w:rPr>
                <w:lang w:eastAsia="nl-NL"/>
              </w:rPr>
              <w:t>673,2</w:t>
            </w:r>
          </w:p>
        </w:tc>
        <w:tc>
          <w:tcPr>
            <w:tcW w:w="425" w:type="dxa"/>
          </w:tcPr>
          <w:p w14:paraId="349D7E25"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18FD1781" w14:textId="77777777" w:rsidR="009C508E" w:rsidRPr="00713F08" w:rsidRDefault="009C508E" w:rsidP="00DE2197">
            <w:pPr>
              <w:pStyle w:val="Tekstintabel"/>
              <w:rPr>
                <w:lang w:eastAsia="nl-NL"/>
              </w:rPr>
            </w:pPr>
            <w:r w:rsidRPr="00713F08">
              <w:rPr>
                <w:lang w:eastAsia="nl-NL"/>
              </w:rPr>
              <w:t>8</w:t>
            </w:r>
          </w:p>
        </w:tc>
        <w:tc>
          <w:tcPr>
            <w:tcW w:w="425" w:type="dxa"/>
          </w:tcPr>
          <w:p w14:paraId="407B5CF8"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57AA7D45" w14:textId="77777777" w:rsidR="009C508E" w:rsidRPr="00713F08" w:rsidRDefault="009C508E" w:rsidP="00DE2197">
            <w:pPr>
              <w:pStyle w:val="Tekstintabel"/>
              <w:rPr>
                <w:lang w:eastAsia="nl-NL"/>
              </w:rPr>
            </w:pPr>
            <w:r w:rsidRPr="00713F08">
              <w:rPr>
                <w:lang w:eastAsia="nl-NL"/>
              </w:rPr>
              <w:t>5</w:t>
            </w:r>
            <w:r>
              <w:rPr>
                <w:lang w:eastAsia="nl-NL"/>
              </w:rPr>
              <w:t>.</w:t>
            </w:r>
            <w:r w:rsidRPr="00713F08">
              <w:rPr>
                <w:lang w:eastAsia="nl-NL"/>
              </w:rPr>
              <w:t>385</w:t>
            </w:r>
          </w:p>
        </w:tc>
      </w:tr>
      <w:tr w:rsidR="009C508E" w:rsidRPr="00713F08" w14:paraId="2DA7E9F3" w14:textId="77777777" w:rsidTr="009C508E">
        <w:trPr>
          <w:trHeight w:val="300"/>
        </w:trPr>
        <w:tc>
          <w:tcPr>
            <w:tcW w:w="3782" w:type="dxa"/>
            <w:shd w:val="clear" w:color="auto" w:fill="auto"/>
            <w:noWrap/>
            <w:vAlign w:val="bottom"/>
            <w:hideMark/>
          </w:tcPr>
          <w:p w14:paraId="5A908310" w14:textId="77777777" w:rsidR="009C508E" w:rsidRPr="00713F08" w:rsidRDefault="006C2089" w:rsidP="006C2089">
            <w:pPr>
              <w:pStyle w:val="Tekstintabel"/>
              <w:rPr>
                <w:lang w:eastAsia="nl-NL"/>
              </w:rPr>
            </w:pPr>
            <w:r>
              <w:rPr>
                <w:lang w:eastAsia="nl-NL"/>
              </w:rPr>
              <w:t>mv</w:t>
            </w:r>
            <w:r w:rsidRPr="00713F08">
              <w:rPr>
                <w:lang w:eastAsia="nl-NL"/>
              </w:rPr>
              <w:t xml:space="preserve"> </w:t>
            </w:r>
            <w:r w:rsidR="009C508E" w:rsidRPr="00713F08">
              <w:rPr>
                <w:lang w:eastAsia="nl-NL"/>
              </w:rPr>
              <w:t>_</w:t>
            </w:r>
            <w:proofErr w:type="spellStart"/>
            <w:r w:rsidR="009C508E" w:rsidRPr="00713F08">
              <w:rPr>
                <w:lang w:eastAsia="nl-NL"/>
              </w:rPr>
              <w:t>weekdag_dag</w:t>
            </w:r>
            <w:proofErr w:type="spellEnd"/>
          </w:p>
        </w:tc>
        <w:tc>
          <w:tcPr>
            <w:tcW w:w="1195" w:type="dxa"/>
            <w:shd w:val="clear" w:color="auto" w:fill="auto"/>
            <w:noWrap/>
            <w:vAlign w:val="bottom"/>
            <w:hideMark/>
          </w:tcPr>
          <w:p w14:paraId="7500E75C" w14:textId="77777777" w:rsidR="009C508E" w:rsidRPr="00713F08" w:rsidRDefault="009C508E" w:rsidP="00DE2197">
            <w:pPr>
              <w:pStyle w:val="Tekstintabel"/>
              <w:rPr>
                <w:lang w:eastAsia="nl-NL"/>
              </w:rPr>
            </w:pPr>
            <w:r w:rsidRPr="00713F08">
              <w:rPr>
                <w:lang w:eastAsia="nl-NL"/>
              </w:rPr>
              <w:t>40,6</w:t>
            </w:r>
          </w:p>
        </w:tc>
        <w:tc>
          <w:tcPr>
            <w:tcW w:w="425" w:type="dxa"/>
          </w:tcPr>
          <w:p w14:paraId="3EB89980"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4AE59EB0" w14:textId="77777777" w:rsidR="009C508E" w:rsidRPr="00713F08" w:rsidRDefault="009C508E" w:rsidP="00DE2197">
            <w:pPr>
              <w:pStyle w:val="Tekstintabel"/>
              <w:rPr>
                <w:lang w:eastAsia="nl-NL"/>
              </w:rPr>
            </w:pPr>
            <w:r w:rsidRPr="00713F08">
              <w:rPr>
                <w:lang w:eastAsia="nl-NL"/>
              </w:rPr>
              <w:t>12</w:t>
            </w:r>
          </w:p>
        </w:tc>
        <w:tc>
          <w:tcPr>
            <w:tcW w:w="425" w:type="dxa"/>
          </w:tcPr>
          <w:p w14:paraId="6605A1F3"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0122C338" w14:textId="77777777" w:rsidR="009C508E" w:rsidRPr="00713F08" w:rsidRDefault="009C508E" w:rsidP="00DE2197">
            <w:pPr>
              <w:pStyle w:val="Tekstintabel"/>
              <w:rPr>
                <w:lang w:eastAsia="nl-NL"/>
              </w:rPr>
            </w:pPr>
            <w:r w:rsidRPr="00713F08">
              <w:rPr>
                <w:lang w:eastAsia="nl-NL"/>
              </w:rPr>
              <w:t>488</w:t>
            </w:r>
          </w:p>
        </w:tc>
      </w:tr>
      <w:tr w:rsidR="009C508E" w:rsidRPr="00713F08" w14:paraId="15B24127" w14:textId="77777777" w:rsidTr="009C508E">
        <w:trPr>
          <w:trHeight w:val="300"/>
        </w:trPr>
        <w:tc>
          <w:tcPr>
            <w:tcW w:w="3782" w:type="dxa"/>
            <w:shd w:val="clear" w:color="auto" w:fill="auto"/>
            <w:noWrap/>
            <w:vAlign w:val="bottom"/>
            <w:hideMark/>
          </w:tcPr>
          <w:p w14:paraId="1DC6E85F" w14:textId="77777777" w:rsidR="009C508E" w:rsidRPr="00713F08" w:rsidRDefault="006C2089" w:rsidP="006C2089">
            <w:pPr>
              <w:pStyle w:val="Tekstintabel"/>
              <w:rPr>
                <w:lang w:eastAsia="nl-NL"/>
              </w:rPr>
            </w:pPr>
            <w:r>
              <w:rPr>
                <w:lang w:eastAsia="nl-NL"/>
              </w:rPr>
              <w:t>mv</w:t>
            </w:r>
            <w:r w:rsidRPr="00713F08">
              <w:rPr>
                <w:lang w:eastAsia="nl-NL"/>
              </w:rPr>
              <w:t xml:space="preserve"> </w:t>
            </w:r>
            <w:r w:rsidR="009C508E" w:rsidRPr="00713F08">
              <w:rPr>
                <w:lang w:eastAsia="nl-NL"/>
              </w:rPr>
              <w:t>_</w:t>
            </w:r>
            <w:proofErr w:type="spellStart"/>
            <w:r w:rsidR="009C508E" w:rsidRPr="00713F08">
              <w:rPr>
                <w:lang w:eastAsia="nl-NL"/>
              </w:rPr>
              <w:t>weekdag_avond</w:t>
            </w:r>
            <w:proofErr w:type="spellEnd"/>
          </w:p>
        </w:tc>
        <w:tc>
          <w:tcPr>
            <w:tcW w:w="1195" w:type="dxa"/>
            <w:shd w:val="clear" w:color="auto" w:fill="auto"/>
            <w:noWrap/>
            <w:vAlign w:val="bottom"/>
            <w:hideMark/>
          </w:tcPr>
          <w:p w14:paraId="72CD425D" w14:textId="77777777" w:rsidR="009C508E" w:rsidRPr="00713F08" w:rsidRDefault="009C508E" w:rsidP="00DE2197">
            <w:pPr>
              <w:pStyle w:val="Tekstintabel"/>
              <w:rPr>
                <w:lang w:eastAsia="nl-NL"/>
              </w:rPr>
            </w:pPr>
            <w:r w:rsidRPr="00713F08">
              <w:rPr>
                <w:lang w:eastAsia="nl-NL"/>
              </w:rPr>
              <w:t>14,2</w:t>
            </w:r>
          </w:p>
        </w:tc>
        <w:tc>
          <w:tcPr>
            <w:tcW w:w="425" w:type="dxa"/>
          </w:tcPr>
          <w:p w14:paraId="4777D4AC"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5B26957C" w14:textId="77777777" w:rsidR="009C508E" w:rsidRPr="00713F08" w:rsidRDefault="009C508E" w:rsidP="00DE2197">
            <w:pPr>
              <w:pStyle w:val="Tekstintabel"/>
              <w:rPr>
                <w:lang w:eastAsia="nl-NL"/>
              </w:rPr>
            </w:pPr>
            <w:r w:rsidRPr="00713F08">
              <w:rPr>
                <w:lang w:eastAsia="nl-NL"/>
              </w:rPr>
              <w:t>4</w:t>
            </w:r>
          </w:p>
        </w:tc>
        <w:tc>
          <w:tcPr>
            <w:tcW w:w="425" w:type="dxa"/>
          </w:tcPr>
          <w:p w14:paraId="7241AF6E"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5CF3F2B0" w14:textId="77777777" w:rsidR="009C508E" w:rsidRPr="00713F08" w:rsidRDefault="009C508E" w:rsidP="00DE2197">
            <w:pPr>
              <w:pStyle w:val="Tekstintabel"/>
              <w:rPr>
                <w:lang w:eastAsia="nl-NL"/>
              </w:rPr>
            </w:pPr>
            <w:r w:rsidRPr="00713F08">
              <w:rPr>
                <w:lang w:eastAsia="nl-NL"/>
              </w:rPr>
              <w:t>57</w:t>
            </w:r>
          </w:p>
        </w:tc>
      </w:tr>
      <w:tr w:rsidR="009C508E" w:rsidRPr="00713F08" w14:paraId="53B926F4" w14:textId="77777777" w:rsidTr="009C508E">
        <w:trPr>
          <w:trHeight w:val="300"/>
        </w:trPr>
        <w:tc>
          <w:tcPr>
            <w:tcW w:w="3782" w:type="dxa"/>
            <w:shd w:val="clear" w:color="auto" w:fill="auto"/>
            <w:noWrap/>
            <w:vAlign w:val="bottom"/>
            <w:hideMark/>
          </w:tcPr>
          <w:p w14:paraId="727A2844" w14:textId="77777777" w:rsidR="009C508E" w:rsidRPr="00713F08" w:rsidRDefault="006C2089" w:rsidP="006C2089">
            <w:pPr>
              <w:pStyle w:val="Tekstintabel"/>
              <w:rPr>
                <w:lang w:eastAsia="nl-NL"/>
              </w:rPr>
            </w:pPr>
            <w:proofErr w:type="spellStart"/>
            <w:r>
              <w:rPr>
                <w:lang w:eastAsia="nl-NL"/>
              </w:rPr>
              <w:t>mv</w:t>
            </w:r>
            <w:r w:rsidR="009C508E" w:rsidRPr="00713F08">
              <w:rPr>
                <w:lang w:eastAsia="nl-NL"/>
              </w:rPr>
              <w:t>_weekdag_nacht</w:t>
            </w:r>
            <w:proofErr w:type="spellEnd"/>
          </w:p>
        </w:tc>
        <w:tc>
          <w:tcPr>
            <w:tcW w:w="1195" w:type="dxa"/>
            <w:shd w:val="clear" w:color="auto" w:fill="auto"/>
            <w:noWrap/>
            <w:vAlign w:val="bottom"/>
            <w:hideMark/>
          </w:tcPr>
          <w:p w14:paraId="5367B442" w14:textId="77777777" w:rsidR="009C508E" w:rsidRPr="00713F08" w:rsidRDefault="009C508E" w:rsidP="00DE2197">
            <w:pPr>
              <w:pStyle w:val="Tekstintabel"/>
              <w:rPr>
                <w:lang w:eastAsia="nl-NL"/>
              </w:rPr>
            </w:pPr>
            <w:r w:rsidRPr="00713F08">
              <w:rPr>
                <w:lang w:eastAsia="nl-NL"/>
              </w:rPr>
              <w:t>9,3</w:t>
            </w:r>
          </w:p>
        </w:tc>
        <w:tc>
          <w:tcPr>
            <w:tcW w:w="425" w:type="dxa"/>
          </w:tcPr>
          <w:p w14:paraId="4C7B360C"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2DD53DAE" w14:textId="77777777" w:rsidR="009C508E" w:rsidRPr="00713F08" w:rsidRDefault="009C508E" w:rsidP="00DE2197">
            <w:pPr>
              <w:pStyle w:val="Tekstintabel"/>
              <w:rPr>
                <w:lang w:eastAsia="nl-NL"/>
              </w:rPr>
            </w:pPr>
            <w:r w:rsidRPr="00713F08">
              <w:rPr>
                <w:lang w:eastAsia="nl-NL"/>
              </w:rPr>
              <w:t>8</w:t>
            </w:r>
          </w:p>
        </w:tc>
        <w:tc>
          <w:tcPr>
            <w:tcW w:w="425" w:type="dxa"/>
          </w:tcPr>
          <w:p w14:paraId="68AC1573"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2CBFC36E" w14:textId="77777777" w:rsidR="009C508E" w:rsidRPr="00713F08" w:rsidRDefault="009C508E" w:rsidP="00DE2197">
            <w:pPr>
              <w:pStyle w:val="Tekstintabel"/>
              <w:rPr>
                <w:lang w:eastAsia="nl-NL"/>
              </w:rPr>
            </w:pPr>
            <w:r w:rsidRPr="00713F08">
              <w:rPr>
                <w:lang w:eastAsia="nl-NL"/>
              </w:rPr>
              <w:t>74</w:t>
            </w:r>
          </w:p>
        </w:tc>
      </w:tr>
      <w:tr w:rsidR="009C508E" w:rsidRPr="00713F08" w14:paraId="73EF8461" w14:textId="77777777" w:rsidTr="009C508E">
        <w:trPr>
          <w:trHeight w:val="300"/>
        </w:trPr>
        <w:tc>
          <w:tcPr>
            <w:tcW w:w="3782" w:type="dxa"/>
            <w:shd w:val="clear" w:color="auto" w:fill="auto"/>
            <w:noWrap/>
            <w:vAlign w:val="bottom"/>
            <w:hideMark/>
          </w:tcPr>
          <w:p w14:paraId="0118503C" w14:textId="77777777" w:rsidR="009C508E" w:rsidRPr="00713F08" w:rsidRDefault="006C2089" w:rsidP="00DE2197">
            <w:pPr>
              <w:pStyle w:val="Tekstintabel"/>
              <w:rPr>
                <w:lang w:eastAsia="nl-NL"/>
              </w:rPr>
            </w:pPr>
            <w:proofErr w:type="spellStart"/>
            <w:r>
              <w:rPr>
                <w:lang w:eastAsia="nl-NL"/>
              </w:rPr>
              <w:t>zv</w:t>
            </w:r>
            <w:r w:rsidR="009C508E" w:rsidRPr="00713F08">
              <w:rPr>
                <w:lang w:eastAsia="nl-NL"/>
              </w:rPr>
              <w:t>_weekdag_dag</w:t>
            </w:r>
            <w:proofErr w:type="spellEnd"/>
          </w:p>
        </w:tc>
        <w:tc>
          <w:tcPr>
            <w:tcW w:w="1195" w:type="dxa"/>
            <w:shd w:val="clear" w:color="auto" w:fill="auto"/>
            <w:noWrap/>
            <w:vAlign w:val="bottom"/>
            <w:hideMark/>
          </w:tcPr>
          <w:p w14:paraId="1CCACF5D" w14:textId="77777777" w:rsidR="009C508E" w:rsidRPr="00713F08" w:rsidRDefault="009C508E" w:rsidP="00DE2197">
            <w:pPr>
              <w:pStyle w:val="Tekstintabel"/>
              <w:rPr>
                <w:lang w:eastAsia="nl-NL"/>
              </w:rPr>
            </w:pPr>
            <w:r w:rsidRPr="00713F08">
              <w:rPr>
                <w:lang w:eastAsia="nl-NL"/>
              </w:rPr>
              <w:t>28,5</w:t>
            </w:r>
          </w:p>
        </w:tc>
        <w:tc>
          <w:tcPr>
            <w:tcW w:w="425" w:type="dxa"/>
          </w:tcPr>
          <w:p w14:paraId="2B81D3CA"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2EA6C9C8" w14:textId="77777777" w:rsidR="009C508E" w:rsidRPr="00713F08" w:rsidRDefault="009C508E" w:rsidP="00DE2197">
            <w:pPr>
              <w:pStyle w:val="Tekstintabel"/>
              <w:rPr>
                <w:lang w:eastAsia="nl-NL"/>
              </w:rPr>
            </w:pPr>
            <w:r w:rsidRPr="00713F08">
              <w:rPr>
                <w:lang w:eastAsia="nl-NL"/>
              </w:rPr>
              <w:t>12</w:t>
            </w:r>
          </w:p>
        </w:tc>
        <w:tc>
          <w:tcPr>
            <w:tcW w:w="425" w:type="dxa"/>
          </w:tcPr>
          <w:p w14:paraId="4F97D43C"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0EB5EA70" w14:textId="77777777" w:rsidR="009C508E" w:rsidRPr="00713F08" w:rsidRDefault="009C508E" w:rsidP="00DE2197">
            <w:pPr>
              <w:pStyle w:val="Tekstintabel"/>
              <w:rPr>
                <w:lang w:eastAsia="nl-NL"/>
              </w:rPr>
            </w:pPr>
            <w:r w:rsidRPr="00713F08">
              <w:rPr>
                <w:lang w:eastAsia="nl-NL"/>
              </w:rPr>
              <w:t>342</w:t>
            </w:r>
          </w:p>
        </w:tc>
      </w:tr>
      <w:tr w:rsidR="009C508E" w:rsidRPr="00713F08" w14:paraId="31FFDBFD" w14:textId="77777777" w:rsidTr="009C508E">
        <w:trPr>
          <w:trHeight w:val="300"/>
        </w:trPr>
        <w:tc>
          <w:tcPr>
            <w:tcW w:w="3782" w:type="dxa"/>
            <w:shd w:val="clear" w:color="auto" w:fill="auto"/>
            <w:noWrap/>
            <w:vAlign w:val="bottom"/>
            <w:hideMark/>
          </w:tcPr>
          <w:p w14:paraId="46B67832" w14:textId="77777777" w:rsidR="009C508E" w:rsidRPr="00713F08" w:rsidRDefault="006C2089" w:rsidP="00DE2197">
            <w:pPr>
              <w:pStyle w:val="Tekstintabel"/>
              <w:rPr>
                <w:lang w:eastAsia="nl-NL"/>
              </w:rPr>
            </w:pPr>
            <w:proofErr w:type="spellStart"/>
            <w:r>
              <w:rPr>
                <w:lang w:eastAsia="nl-NL"/>
              </w:rPr>
              <w:t>zv</w:t>
            </w:r>
            <w:r w:rsidR="009C508E" w:rsidRPr="00713F08">
              <w:rPr>
                <w:lang w:eastAsia="nl-NL"/>
              </w:rPr>
              <w:t>_weekdag_avond</w:t>
            </w:r>
            <w:proofErr w:type="spellEnd"/>
          </w:p>
        </w:tc>
        <w:tc>
          <w:tcPr>
            <w:tcW w:w="1195" w:type="dxa"/>
            <w:shd w:val="clear" w:color="auto" w:fill="auto"/>
            <w:noWrap/>
            <w:vAlign w:val="bottom"/>
            <w:hideMark/>
          </w:tcPr>
          <w:p w14:paraId="612DF2D9" w14:textId="77777777" w:rsidR="009C508E" w:rsidRPr="00713F08" w:rsidRDefault="009C508E" w:rsidP="00DE2197">
            <w:pPr>
              <w:pStyle w:val="Tekstintabel"/>
              <w:rPr>
                <w:lang w:eastAsia="nl-NL"/>
              </w:rPr>
            </w:pPr>
            <w:r w:rsidRPr="00713F08">
              <w:rPr>
                <w:lang w:eastAsia="nl-NL"/>
              </w:rPr>
              <w:t>12,9</w:t>
            </w:r>
          </w:p>
        </w:tc>
        <w:tc>
          <w:tcPr>
            <w:tcW w:w="425" w:type="dxa"/>
          </w:tcPr>
          <w:p w14:paraId="3ACA631F"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01497282" w14:textId="77777777" w:rsidR="009C508E" w:rsidRPr="00713F08" w:rsidRDefault="009C508E" w:rsidP="00DE2197">
            <w:pPr>
              <w:pStyle w:val="Tekstintabel"/>
              <w:rPr>
                <w:lang w:eastAsia="nl-NL"/>
              </w:rPr>
            </w:pPr>
            <w:r w:rsidRPr="00713F08">
              <w:rPr>
                <w:lang w:eastAsia="nl-NL"/>
              </w:rPr>
              <w:t>4</w:t>
            </w:r>
          </w:p>
        </w:tc>
        <w:tc>
          <w:tcPr>
            <w:tcW w:w="425" w:type="dxa"/>
          </w:tcPr>
          <w:p w14:paraId="79BA9B52"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06E59E8B" w14:textId="77777777" w:rsidR="009C508E" w:rsidRPr="00713F08" w:rsidRDefault="009C508E" w:rsidP="00DE2197">
            <w:pPr>
              <w:pStyle w:val="Tekstintabel"/>
              <w:rPr>
                <w:lang w:eastAsia="nl-NL"/>
              </w:rPr>
            </w:pPr>
            <w:r w:rsidRPr="00713F08">
              <w:rPr>
                <w:lang w:eastAsia="nl-NL"/>
              </w:rPr>
              <w:t>52</w:t>
            </w:r>
          </w:p>
        </w:tc>
      </w:tr>
      <w:tr w:rsidR="009C508E" w:rsidRPr="00713F08" w14:paraId="5B72D62D" w14:textId="77777777" w:rsidTr="009C508E">
        <w:trPr>
          <w:trHeight w:val="300"/>
        </w:trPr>
        <w:tc>
          <w:tcPr>
            <w:tcW w:w="3782" w:type="dxa"/>
            <w:shd w:val="clear" w:color="auto" w:fill="auto"/>
            <w:noWrap/>
            <w:vAlign w:val="bottom"/>
            <w:hideMark/>
          </w:tcPr>
          <w:p w14:paraId="3FA75A2B" w14:textId="77777777" w:rsidR="009C508E" w:rsidRPr="00713F08" w:rsidRDefault="006C2089" w:rsidP="00DE2197">
            <w:pPr>
              <w:pStyle w:val="Tekstintabel"/>
              <w:rPr>
                <w:lang w:eastAsia="nl-NL"/>
              </w:rPr>
            </w:pPr>
            <w:proofErr w:type="spellStart"/>
            <w:r>
              <w:rPr>
                <w:lang w:eastAsia="nl-NL"/>
              </w:rPr>
              <w:lastRenderedPageBreak/>
              <w:t>zv</w:t>
            </w:r>
            <w:r w:rsidR="009C508E" w:rsidRPr="00713F08">
              <w:rPr>
                <w:lang w:eastAsia="nl-NL"/>
              </w:rPr>
              <w:t>_weekdag_nacht</w:t>
            </w:r>
            <w:proofErr w:type="spellEnd"/>
          </w:p>
        </w:tc>
        <w:tc>
          <w:tcPr>
            <w:tcW w:w="1195" w:type="dxa"/>
            <w:shd w:val="clear" w:color="auto" w:fill="auto"/>
            <w:noWrap/>
            <w:vAlign w:val="bottom"/>
            <w:hideMark/>
          </w:tcPr>
          <w:p w14:paraId="123AF49F" w14:textId="77777777" w:rsidR="009C508E" w:rsidRPr="00713F08" w:rsidRDefault="009C508E" w:rsidP="00DE2197">
            <w:pPr>
              <w:pStyle w:val="Tekstintabel"/>
              <w:rPr>
                <w:lang w:eastAsia="nl-NL"/>
              </w:rPr>
            </w:pPr>
            <w:r w:rsidRPr="00713F08">
              <w:rPr>
                <w:lang w:eastAsia="nl-NL"/>
              </w:rPr>
              <w:t>5,9</w:t>
            </w:r>
          </w:p>
        </w:tc>
        <w:tc>
          <w:tcPr>
            <w:tcW w:w="425" w:type="dxa"/>
          </w:tcPr>
          <w:p w14:paraId="7AC738CC"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47DADD6D" w14:textId="77777777" w:rsidR="009C508E" w:rsidRPr="00713F08" w:rsidRDefault="009C508E" w:rsidP="00DE2197">
            <w:pPr>
              <w:pStyle w:val="Tekstintabel"/>
              <w:rPr>
                <w:lang w:eastAsia="nl-NL"/>
              </w:rPr>
            </w:pPr>
            <w:r w:rsidRPr="00713F08">
              <w:rPr>
                <w:lang w:eastAsia="nl-NL"/>
              </w:rPr>
              <w:t>8</w:t>
            </w:r>
          </w:p>
        </w:tc>
        <w:tc>
          <w:tcPr>
            <w:tcW w:w="425" w:type="dxa"/>
          </w:tcPr>
          <w:p w14:paraId="326D670E"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2A17505D" w14:textId="77777777" w:rsidR="009C508E" w:rsidRPr="00713F08" w:rsidRDefault="009C508E" w:rsidP="00DE2197">
            <w:pPr>
              <w:pStyle w:val="Tekstintabel"/>
              <w:rPr>
                <w:lang w:eastAsia="nl-NL"/>
              </w:rPr>
            </w:pPr>
            <w:r w:rsidRPr="00713F08">
              <w:rPr>
                <w:lang w:eastAsia="nl-NL"/>
              </w:rPr>
              <w:t>47</w:t>
            </w:r>
          </w:p>
        </w:tc>
      </w:tr>
      <w:tr w:rsidR="009C508E" w:rsidRPr="00131653" w14:paraId="3EB35512" w14:textId="77777777" w:rsidTr="009C508E">
        <w:trPr>
          <w:trHeight w:val="300"/>
        </w:trPr>
        <w:tc>
          <w:tcPr>
            <w:tcW w:w="3782" w:type="dxa"/>
            <w:shd w:val="clear" w:color="auto" w:fill="auto"/>
            <w:noWrap/>
            <w:vAlign w:val="bottom"/>
            <w:hideMark/>
          </w:tcPr>
          <w:p w14:paraId="5F8F66BF" w14:textId="77777777" w:rsidR="009C508E" w:rsidRPr="00131653" w:rsidRDefault="006C2089" w:rsidP="00DE2197">
            <w:pPr>
              <w:pStyle w:val="Tekstintabel"/>
              <w:rPr>
                <w:lang w:eastAsia="nl-NL"/>
              </w:rPr>
            </w:pPr>
            <w:proofErr w:type="spellStart"/>
            <w:r>
              <w:rPr>
                <w:lang w:eastAsia="nl-NL"/>
              </w:rPr>
              <w:t>motorfietsen</w:t>
            </w:r>
            <w:r w:rsidR="009C508E" w:rsidRPr="00131653">
              <w:rPr>
                <w:lang w:eastAsia="nl-NL"/>
              </w:rPr>
              <w:t>_weekdag_dag</w:t>
            </w:r>
            <w:proofErr w:type="spellEnd"/>
          </w:p>
        </w:tc>
        <w:tc>
          <w:tcPr>
            <w:tcW w:w="1195" w:type="dxa"/>
            <w:shd w:val="clear" w:color="auto" w:fill="auto"/>
            <w:noWrap/>
            <w:vAlign w:val="bottom"/>
            <w:hideMark/>
          </w:tcPr>
          <w:p w14:paraId="1B658488" w14:textId="77777777" w:rsidR="009C508E" w:rsidRPr="00131653" w:rsidRDefault="009C508E" w:rsidP="00DE2197">
            <w:pPr>
              <w:pStyle w:val="Tekstintabel"/>
              <w:rPr>
                <w:lang w:eastAsia="nl-NL"/>
              </w:rPr>
            </w:pPr>
            <w:r w:rsidRPr="00131653">
              <w:rPr>
                <w:lang w:eastAsia="nl-NL"/>
              </w:rPr>
              <w:t>8,1</w:t>
            </w:r>
          </w:p>
        </w:tc>
        <w:tc>
          <w:tcPr>
            <w:tcW w:w="425" w:type="dxa"/>
          </w:tcPr>
          <w:p w14:paraId="209A1266" w14:textId="77777777" w:rsidR="009C508E" w:rsidRPr="00131653" w:rsidRDefault="009C508E" w:rsidP="00DE2197">
            <w:pPr>
              <w:pStyle w:val="Tekstintabel"/>
              <w:rPr>
                <w:lang w:eastAsia="nl-NL"/>
              </w:rPr>
            </w:pPr>
            <w:r>
              <w:rPr>
                <w:lang w:eastAsia="nl-NL"/>
              </w:rPr>
              <w:t>X</w:t>
            </w:r>
          </w:p>
        </w:tc>
        <w:tc>
          <w:tcPr>
            <w:tcW w:w="1134" w:type="dxa"/>
            <w:shd w:val="clear" w:color="auto" w:fill="auto"/>
            <w:noWrap/>
            <w:vAlign w:val="bottom"/>
            <w:hideMark/>
          </w:tcPr>
          <w:p w14:paraId="51C0A759" w14:textId="77777777" w:rsidR="009C508E" w:rsidRPr="00131653" w:rsidRDefault="009C508E" w:rsidP="00DE2197">
            <w:pPr>
              <w:pStyle w:val="Tekstintabel"/>
              <w:rPr>
                <w:lang w:eastAsia="nl-NL"/>
              </w:rPr>
            </w:pPr>
            <w:r w:rsidRPr="00131653">
              <w:rPr>
                <w:lang w:eastAsia="nl-NL"/>
              </w:rPr>
              <w:t>12</w:t>
            </w:r>
          </w:p>
        </w:tc>
        <w:tc>
          <w:tcPr>
            <w:tcW w:w="425" w:type="dxa"/>
          </w:tcPr>
          <w:p w14:paraId="66E0E86E" w14:textId="77777777" w:rsidR="009C508E" w:rsidRPr="00131653" w:rsidRDefault="009C508E" w:rsidP="00DE2197">
            <w:pPr>
              <w:pStyle w:val="Tekstintabel"/>
              <w:rPr>
                <w:lang w:eastAsia="nl-NL"/>
              </w:rPr>
            </w:pPr>
            <w:r>
              <w:rPr>
                <w:lang w:eastAsia="nl-NL"/>
              </w:rPr>
              <w:t>=</w:t>
            </w:r>
          </w:p>
        </w:tc>
        <w:tc>
          <w:tcPr>
            <w:tcW w:w="1628" w:type="dxa"/>
            <w:shd w:val="clear" w:color="auto" w:fill="auto"/>
            <w:noWrap/>
            <w:vAlign w:val="bottom"/>
            <w:hideMark/>
          </w:tcPr>
          <w:p w14:paraId="5D41C1C4" w14:textId="77777777" w:rsidR="009C508E" w:rsidRPr="00131653" w:rsidRDefault="009C508E" w:rsidP="00DE2197">
            <w:pPr>
              <w:pStyle w:val="Tekstintabel"/>
              <w:rPr>
                <w:lang w:eastAsia="nl-NL"/>
              </w:rPr>
            </w:pPr>
            <w:r w:rsidRPr="00131653">
              <w:rPr>
                <w:lang w:eastAsia="nl-NL"/>
              </w:rPr>
              <w:t>97</w:t>
            </w:r>
          </w:p>
        </w:tc>
      </w:tr>
      <w:tr w:rsidR="009C508E" w:rsidRPr="00131653" w14:paraId="35CD1218" w14:textId="77777777" w:rsidTr="009C508E">
        <w:trPr>
          <w:trHeight w:val="300"/>
        </w:trPr>
        <w:tc>
          <w:tcPr>
            <w:tcW w:w="3782" w:type="dxa"/>
            <w:shd w:val="clear" w:color="auto" w:fill="auto"/>
            <w:noWrap/>
            <w:vAlign w:val="bottom"/>
            <w:hideMark/>
          </w:tcPr>
          <w:p w14:paraId="00D3575A" w14:textId="77777777" w:rsidR="009C508E" w:rsidRPr="00131653" w:rsidRDefault="006C2089" w:rsidP="006C2089">
            <w:pPr>
              <w:pStyle w:val="Tekstintabel"/>
              <w:rPr>
                <w:lang w:eastAsia="nl-NL"/>
              </w:rPr>
            </w:pPr>
            <w:proofErr w:type="spellStart"/>
            <w:r>
              <w:rPr>
                <w:lang w:eastAsia="nl-NL"/>
              </w:rPr>
              <w:t>motorfietsen</w:t>
            </w:r>
            <w:r w:rsidR="009C508E" w:rsidRPr="00131653">
              <w:rPr>
                <w:lang w:eastAsia="nl-NL"/>
              </w:rPr>
              <w:t>_weekdag_avond</w:t>
            </w:r>
            <w:proofErr w:type="spellEnd"/>
          </w:p>
        </w:tc>
        <w:tc>
          <w:tcPr>
            <w:tcW w:w="1195" w:type="dxa"/>
            <w:shd w:val="clear" w:color="auto" w:fill="auto"/>
            <w:noWrap/>
            <w:vAlign w:val="bottom"/>
            <w:hideMark/>
          </w:tcPr>
          <w:p w14:paraId="46CAD9EF" w14:textId="77777777" w:rsidR="009C508E" w:rsidRPr="00131653" w:rsidRDefault="009C508E" w:rsidP="00DE2197">
            <w:pPr>
              <w:pStyle w:val="Tekstintabel"/>
              <w:rPr>
                <w:lang w:eastAsia="nl-NL"/>
              </w:rPr>
            </w:pPr>
            <w:r w:rsidRPr="00131653">
              <w:rPr>
                <w:lang w:eastAsia="nl-NL"/>
              </w:rPr>
              <w:t>6,5</w:t>
            </w:r>
          </w:p>
        </w:tc>
        <w:tc>
          <w:tcPr>
            <w:tcW w:w="425" w:type="dxa"/>
          </w:tcPr>
          <w:p w14:paraId="6F176F2D" w14:textId="77777777" w:rsidR="009C508E" w:rsidRPr="00131653" w:rsidRDefault="009C508E" w:rsidP="00DE2197">
            <w:pPr>
              <w:pStyle w:val="Tekstintabel"/>
              <w:rPr>
                <w:lang w:eastAsia="nl-NL"/>
              </w:rPr>
            </w:pPr>
            <w:r>
              <w:rPr>
                <w:lang w:eastAsia="nl-NL"/>
              </w:rPr>
              <w:t>X</w:t>
            </w:r>
          </w:p>
        </w:tc>
        <w:tc>
          <w:tcPr>
            <w:tcW w:w="1134" w:type="dxa"/>
            <w:shd w:val="clear" w:color="auto" w:fill="auto"/>
            <w:noWrap/>
            <w:vAlign w:val="bottom"/>
            <w:hideMark/>
          </w:tcPr>
          <w:p w14:paraId="71111658" w14:textId="77777777" w:rsidR="009C508E" w:rsidRPr="00131653" w:rsidRDefault="009C508E" w:rsidP="00DE2197">
            <w:pPr>
              <w:pStyle w:val="Tekstintabel"/>
              <w:rPr>
                <w:lang w:eastAsia="nl-NL"/>
              </w:rPr>
            </w:pPr>
            <w:r w:rsidRPr="00131653">
              <w:rPr>
                <w:lang w:eastAsia="nl-NL"/>
              </w:rPr>
              <w:t>4</w:t>
            </w:r>
          </w:p>
        </w:tc>
        <w:tc>
          <w:tcPr>
            <w:tcW w:w="425" w:type="dxa"/>
          </w:tcPr>
          <w:p w14:paraId="379317B2" w14:textId="77777777" w:rsidR="009C508E" w:rsidRPr="00131653" w:rsidRDefault="009C508E" w:rsidP="00DE2197">
            <w:pPr>
              <w:pStyle w:val="Tekstintabel"/>
              <w:rPr>
                <w:lang w:eastAsia="nl-NL"/>
              </w:rPr>
            </w:pPr>
            <w:r>
              <w:rPr>
                <w:lang w:eastAsia="nl-NL"/>
              </w:rPr>
              <w:t>=</w:t>
            </w:r>
          </w:p>
        </w:tc>
        <w:tc>
          <w:tcPr>
            <w:tcW w:w="1628" w:type="dxa"/>
            <w:shd w:val="clear" w:color="auto" w:fill="auto"/>
            <w:noWrap/>
            <w:vAlign w:val="bottom"/>
            <w:hideMark/>
          </w:tcPr>
          <w:p w14:paraId="2100C688" w14:textId="77777777" w:rsidR="009C508E" w:rsidRPr="00131653" w:rsidRDefault="009C508E" w:rsidP="00DE2197">
            <w:pPr>
              <w:pStyle w:val="Tekstintabel"/>
              <w:rPr>
                <w:lang w:eastAsia="nl-NL"/>
              </w:rPr>
            </w:pPr>
            <w:r w:rsidRPr="00131653">
              <w:rPr>
                <w:lang w:eastAsia="nl-NL"/>
              </w:rPr>
              <w:t>26</w:t>
            </w:r>
          </w:p>
        </w:tc>
      </w:tr>
      <w:tr w:rsidR="009C508E" w:rsidRPr="00713F08" w14:paraId="335F979D" w14:textId="77777777" w:rsidTr="009C508E">
        <w:trPr>
          <w:trHeight w:val="300"/>
        </w:trPr>
        <w:tc>
          <w:tcPr>
            <w:tcW w:w="3782" w:type="dxa"/>
            <w:shd w:val="clear" w:color="auto" w:fill="auto"/>
            <w:noWrap/>
            <w:vAlign w:val="bottom"/>
            <w:hideMark/>
          </w:tcPr>
          <w:p w14:paraId="173BEF86" w14:textId="77777777" w:rsidR="009C508E" w:rsidRPr="00131653" w:rsidRDefault="006C2089" w:rsidP="00DE2197">
            <w:pPr>
              <w:pStyle w:val="Tekstintabel"/>
              <w:rPr>
                <w:lang w:eastAsia="nl-NL"/>
              </w:rPr>
            </w:pPr>
            <w:proofErr w:type="spellStart"/>
            <w:r>
              <w:rPr>
                <w:lang w:eastAsia="nl-NL"/>
              </w:rPr>
              <w:t>motorfietsen</w:t>
            </w:r>
            <w:r w:rsidR="009C508E" w:rsidRPr="00131653">
              <w:rPr>
                <w:lang w:eastAsia="nl-NL"/>
              </w:rPr>
              <w:t>_weekdag_nacht</w:t>
            </w:r>
            <w:proofErr w:type="spellEnd"/>
          </w:p>
        </w:tc>
        <w:tc>
          <w:tcPr>
            <w:tcW w:w="1195" w:type="dxa"/>
            <w:shd w:val="clear" w:color="auto" w:fill="auto"/>
            <w:noWrap/>
            <w:vAlign w:val="bottom"/>
            <w:hideMark/>
          </w:tcPr>
          <w:p w14:paraId="7160A21F" w14:textId="77777777" w:rsidR="009C508E" w:rsidRPr="00131653" w:rsidRDefault="009C508E" w:rsidP="00DE2197">
            <w:pPr>
              <w:pStyle w:val="Tekstintabel"/>
              <w:rPr>
                <w:lang w:eastAsia="nl-NL"/>
              </w:rPr>
            </w:pPr>
            <w:r w:rsidRPr="00131653">
              <w:rPr>
                <w:lang w:eastAsia="nl-NL"/>
              </w:rPr>
              <w:t>3,3</w:t>
            </w:r>
          </w:p>
        </w:tc>
        <w:tc>
          <w:tcPr>
            <w:tcW w:w="425" w:type="dxa"/>
          </w:tcPr>
          <w:p w14:paraId="2338732E" w14:textId="77777777" w:rsidR="009C508E" w:rsidRPr="00131653" w:rsidRDefault="009C508E" w:rsidP="00DE2197">
            <w:pPr>
              <w:pStyle w:val="Tekstintabel"/>
              <w:rPr>
                <w:lang w:eastAsia="nl-NL"/>
              </w:rPr>
            </w:pPr>
            <w:r>
              <w:rPr>
                <w:lang w:eastAsia="nl-NL"/>
              </w:rPr>
              <w:t>X</w:t>
            </w:r>
          </w:p>
        </w:tc>
        <w:tc>
          <w:tcPr>
            <w:tcW w:w="1134" w:type="dxa"/>
            <w:shd w:val="clear" w:color="auto" w:fill="auto"/>
            <w:noWrap/>
            <w:vAlign w:val="bottom"/>
            <w:hideMark/>
          </w:tcPr>
          <w:p w14:paraId="47A75F30" w14:textId="77777777" w:rsidR="009C508E" w:rsidRPr="00131653" w:rsidRDefault="009C508E" w:rsidP="00DE2197">
            <w:pPr>
              <w:pStyle w:val="Tekstintabel"/>
              <w:rPr>
                <w:lang w:eastAsia="nl-NL"/>
              </w:rPr>
            </w:pPr>
            <w:r w:rsidRPr="00131653">
              <w:rPr>
                <w:lang w:eastAsia="nl-NL"/>
              </w:rPr>
              <w:t>8</w:t>
            </w:r>
          </w:p>
        </w:tc>
        <w:tc>
          <w:tcPr>
            <w:tcW w:w="425" w:type="dxa"/>
          </w:tcPr>
          <w:p w14:paraId="7AFB861B" w14:textId="77777777" w:rsidR="009C508E" w:rsidRPr="00131653" w:rsidRDefault="009C508E" w:rsidP="00DE2197">
            <w:pPr>
              <w:pStyle w:val="Tekstintabel"/>
              <w:rPr>
                <w:lang w:eastAsia="nl-NL"/>
              </w:rPr>
            </w:pPr>
            <w:r>
              <w:rPr>
                <w:lang w:eastAsia="nl-NL"/>
              </w:rPr>
              <w:t>=</w:t>
            </w:r>
          </w:p>
        </w:tc>
        <w:tc>
          <w:tcPr>
            <w:tcW w:w="1628" w:type="dxa"/>
            <w:shd w:val="clear" w:color="auto" w:fill="auto"/>
            <w:noWrap/>
            <w:vAlign w:val="bottom"/>
            <w:hideMark/>
          </w:tcPr>
          <w:p w14:paraId="1E54B990" w14:textId="77777777" w:rsidR="009C508E" w:rsidRPr="00713F08" w:rsidRDefault="009C508E" w:rsidP="00DE2197">
            <w:pPr>
              <w:pStyle w:val="Tekstintabel"/>
              <w:rPr>
                <w:lang w:eastAsia="nl-NL"/>
              </w:rPr>
            </w:pPr>
            <w:r w:rsidRPr="00131653">
              <w:rPr>
                <w:lang w:eastAsia="nl-NL"/>
              </w:rPr>
              <w:t>27</w:t>
            </w:r>
          </w:p>
        </w:tc>
      </w:tr>
      <w:tr w:rsidR="009C508E" w:rsidRPr="00713F08" w14:paraId="4920BA05" w14:textId="77777777" w:rsidTr="009C508E">
        <w:trPr>
          <w:trHeight w:val="300"/>
        </w:trPr>
        <w:tc>
          <w:tcPr>
            <w:tcW w:w="3782" w:type="dxa"/>
            <w:shd w:val="clear" w:color="auto" w:fill="auto"/>
            <w:noWrap/>
            <w:vAlign w:val="bottom"/>
            <w:hideMark/>
          </w:tcPr>
          <w:p w14:paraId="754834C1" w14:textId="77777777" w:rsidR="009C508E" w:rsidRPr="00713F08" w:rsidRDefault="006C2089" w:rsidP="00DE2197">
            <w:pPr>
              <w:pStyle w:val="Tekstintabel"/>
              <w:rPr>
                <w:lang w:eastAsia="nl-NL"/>
              </w:rPr>
            </w:pPr>
            <w:proofErr w:type="spellStart"/>
            <w:r>
              <w:rPr>
                <w:lang w:eastAsia="nl-NL"/>
              </w:rPr>
              <w:t>lijn</w:t>
            </w:r>
            <w:r w:rsidR="009C508E" w:rsidRPr="00713F08">
              <w:rPr>
                <w:lang w:eastAsia="nl-NL"/>
              </w:rPr>
              <w:t>bus_weekdag_dag</w:t>
            </w:r>
            <w:proofErr w:type="spellEnd"/>
          </w:p>
        </w:tc>
        <w:tc>
          <w:tcPr>
            <w:tcW w:w="1195" w:type="dxa"/>
            <w:shd w:val="clear" w:color="auto" w:fill="auto"/>
            <w:noWrap/>
            <w:vAlign w:val="bottom"/>
            <w:hideMark/>
          </w:tcPr>
          <w:p w14:paraId="6E1CBE55" w14:textId="77777777" w:rsidR="009C508E" w:rsidRPr="00713F08" w:rsidRDefault="009C508E" w:rsidP="00DE2197">
            <w:pPr>
              <w:pStyle w:val="Tekstintabel"/>
              <w:rPr>
                <w:lang w:eastAsia="nl-NL"/>
              </w:rPr>
            </w:pPr>
            <w:r w:rsidRPr="00713F08">
              <w:rPr>
                <w:lang w:eastAsia="nl-NL"/>
              </w:rPr>
              <w:t>0,0</w:t>
            </w:r>
          </w:p>
        </w:tc>
        <w:tc>
          <w:tcPr>
            <w:tcW w:w="425" w:type="dxa"/>
          </w:tcPr>
          <w:p w14:paraId="5FBEA436"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2FAE83A9" w14:textId="77777777" w:rsidR="009C508E" w:rsidRPr="00713F08" w:rsidRDefault="009C508E" w:rsidP="00DE2197">
            <w:pPr>
              <w:pStyle w:val="Tekstintabel"/>
              <w:rPr>
                <w:lang w:eastAsia="nl-NL"/>
              </w:rPr>
            </w:pPr>
            <w:r w:rsidRPr="00713F08">
              <w:rPr>
                <w:lang w:eastAsia="nl-NL"/>
              </w:rPr>
              <w:t>12</w:t>
            </w:r>
          </w:p>
        </w:tc>
        <w:tc>
          <w:tcPr>
            <w:tcW w:w="425" w:type="dxa"/>
          </w:tcPr>
          <w:p w14:paraId="54FDAE47"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2313C95D" w14:textId="77777777" w:rsidR="009C508E" w:rsidRPr="00713F08" w:rsidRDefault="009C508E" w:rsidP="00DE2197">
            <w:pPr>
              <w:pStyle w:val="Tekstintabel"/>
              <w:rPr>
                <w:lang w:eastAsia="nl-NL"/>
              </w:rPr>
            </w:pPr>
            <w:r w:rsidRPr="00713F08">
              <w:rPr>
                <w:lang w:eastAsia="nl-NL"/>
              </w:rPr>
              <w:t>0</w:t>
            </w:r>
          </w:p>
        </w:tc>
      </w:tr>
      <w:tr w:rsidR="009C508E" w:rsidRPr="00713F08" w14:paraId="478DBED4" w14:textId="77777777" w:rsidTr="009C508E">
        <w:trPr>
          <w:trHeight w:val="300"/>
        </w:trPr>
        <w:tc>
          <w:tcPr>
            <w:tcW w:w="3782" w:type="dxa"/>
            <w:shd w:val="clear" w:color="auto" w:fill="auto"/>
            <w:noWrap/>
            <w:vAlign w:val="bottom"/>
            <w:hideMark/>
          </w:tcPr>
          <w:p w14:paraId="078D255D" w14:textId="77777777" w:rsidR="009C508E" w:rsidRPr="00713F08" w:rsidRDefault="006C2089" w:rsidP="00DE2197">
            <w:pPr>
              <w:pStyle w:val="Tekstintabel"/>
              <w:rPr>
                <w:lang w:eastAsia="nl-NL"/>
              </w:rPr>
            </w:pPr>
            <w:proofErr w:type="spellStart"/>
            <w:r>
              <w:rPr>
                <w:lang w:eastAsia="nl-NL"/>
              </w:rPr>
              <w:t>lijn</w:t>
            </w:r>
            <w:r w:rsidR="009C508E" w:rsidRPr="00713F08">
              <w:rPr>
                <w:lang w:eastAsia="nl-NL"/>
              </w:rPr>
              <w:t>bus_weekdag_avond</w:t>
            </w:r>
            <w:proofErr w:type="spellEnd"/>
          </w:p>
        </w:tc>
        <w:tc>
          <w:tcPr>
            <w:tcW w:w="1195" w:type="dxa"/>
            <w:shd w:val="clear" w:color="auto" w:fill="auto"/>
            <w:noWrap/>
            <w:vAlign w:val="bottom"/>
            <w:hideMark/>
          </w:tcPr>
          <w:p w14:paraId="4CDF2891" w14:textId="77777777" w:rsidR="009C508E" w:rsidRPr="00713F08" w:rsidRDefault="009C508E" w:rsidP="00DE2197">
            <w:pPr>
              <w:pStyle w:val="Tekstintabel"/>
              <w:rPr>
                <w:lang w:eastAsia="nl-NL"/>
              </w:rPr>
            </w:pPr>
            <w:r w:rsidRPr="00713F08">
              <w:rPr>
                <w:lang w:eastAsia="nl-NL"/>
              </w:rPr>
              <w:t>0,0</w:t>
            </w:r>
          </w:p>
        </w:tc>
        <w:tc>
          <w:tcPr>
            <w:tcW w:w="425" w:type="dxa"/>
          </w:tcPr>
          <w:p w14:paraId="28241CF7"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0C7804DA" w14:textId="77777777" w:rsidR="009C508E" w:rsidRPr="00713F08" w:rsidRDefault="009C508E" w:rsidP="00DE2197">
            <w:pPr>
              <w:pStyle w:val="Tekstintabel"/>
              <w:rPr>
                <w:lang w:eastAsia="nl-NL"/>
              </w:rPr>
            </w:pPr>
            <w:r w:rsidRPr="00713F08">
              <w:rPr>
                <w:lang w:eastAsia="nl-NL"/>
              </w:rPr>
              <w:t>4</w:t>
            </w:r>
          </w:p>
        </w:tc>
        <w:tc>
          <w:tcPr>
            <w:tcW w:w="425" w:type="dxa"/>
          </w:tcPr>
          <w:p w14:paraId="735EDFDB"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19BECB66" w14:textId="77777777" w:rsidR="009C508E" w:rsidRPr="00713F08" w:rsidRDefault="009C508E" w:rsidP="00DE2197">
            <w:pPr>
              <w:pStyle w:val="Tekstintabel"/>
              <w:rPr>
                <w:lang w:eastAsia="nl-NL"/>
              </w:rPr>
            </w:pPr>
            <w:r w:rsidRPr="00713F08">
              <w:rPr>
                <w:lang w:eastAsia="nl-NL"/>
              </w:rPr>
              <w:t>0</w:t>
            </w:r>
          </w:p>
        </w:tc>
      </w:tr>
      <w:tr w:rsidR="009C508E" w:rsidRPr="00713F08" w14:paraId="5667AA11" w14:textId="77777777" w:rsidTr="009C508E">
        <w:trPr>
          <w:trHeight w:val="300"/>
        </w:trPr>
        <w:tc>
          <w:tcPr>
            <w:tcW w:w="3782" w:type="dxa"/>
            <w:shd w:val="clear" w:color="auto" w:fill="auto"/>
            <w:noWrap/>
            <w:vAlign w:val="bottom"/>
            <w:hideMark/>
          </w:tcPr>
          <w:p w14:paraId="23DE9C64" w14:textId="77777777" w:rsidR="009C508E" w:rsidRPr="00713F08" w:rsidRDefault="006C2089" w:rsidP="00DE2197">
            <w:pPr>
              <w:pStyle w:val="Tekstintabel"/>
              <w:rPr>
                <w:lang w:eastAsia="nl-NL"/>
              </w:rPr>
            </w:pPr>
            <w:proofErr w:type="spellStart"/>
            <w:r>
              <w:rPr>
                <w:lang w:eastAsia="nl-NL"/>
              </w:rPr>
              <w:t>lijn</w:t>
            </w:r>
            <w:r w:rsidR="009C508E" w:rsidRPr="00713F08">
              <w:rPr>
                <w:lang w:eastAsia="nl-NL"/>
              </w:rPr>
              <w:t>bus_weekdag_nacht</w:t>
            </w:r>
            <w:proofErr w:type="spellEnd"/>
          </w:p>
        </w:tc>
        <w:tc>
          <w:tcPr>
            <w:tcW w:w="1195" w:type="dxa"/>
            <w:shd w:val="clear" w:color="auto" w:fill="auto"/>
            <w:noWrap/>
            <w:vAlign w:val="bottom"/>
            <w:hideMark/>
          </w:tcPr>
          <w:p w14:paraId="2E2265D8" w14:textId="77777777" w:rsidR="009C508E" w:rsidRPr="00713F08" w:rsidRDefault="009C508E" w:rsidP="00DE2197">
            <w:pPr>
              <w:pStyle w:val="Tekstintabel"/>
              <w:rPr>
                <w:lang w:eastAsia="nl-NL"/>
              </w:rPr>
            </w:pPr>
            <w:r w:rsidRPr="00713F08">
              <w:rPr>
                <w:lang w:eastAsia="nl-NL"/>
              </w:rPr>
              <w:t>0,3</w:t>
            </w:r>
          </w:p>
        </w:tc>
        <w:tc>
          <w:tcPr>
            <w:tcW w:w="425" w:type="dxa"/>
          </w:tcPr>
          <w:p w14:paraId="78A9EE2D" w14:textId="77777777" w:rsidR="009C508E" w:rsidRPr="00713F08" w:rsidRDefault="009C508E" w:rsidP="00DE2197">
            <w:pPr>
              <w:pStyle w:val="Tekstintabel"/>
              <w:rPr>
                <w:lang w:eastAsia="nl-NL"/>
              </w:rPr>
            </w:pPr>
            <w:r>
              <w:rPr>
                <w:lang w:eastAsia="nl-NL"/>
              </w:rPr>
              <w:t>X</w:t>
            </w:r>
          </w:p>
        </w:tc>
        <w:tc>
          <w:tcPr>
            <w:tcW w:w="1134" w:type="dxa"/>
            <w:shd w:val="clear" w:color="auto" w:fill="auto"/>
            <w:noWrap/>
            <w:vAlign w:val="bottom"/>
            <w:hideMark/>
          </w:tcPr>
          <w:p w14:paraId="2A2324F7" w14:textId="77777777" w:rsidR="009C508E" w:rsidRPr="00713F08" w:rsidRDefault="009C508E" w:rsidP="00DE2197">
            <w:pPr>
              <w:pStyle w:val="Tekstintabel"/>
              <w:rPr>
                <w:lang w:eastAsia="nl-NL"/>
              </w:rPr>
            </w:pPr>
            <w:r w:rsidRPr="00713F08">
              <w:rPr>
                <w:lang w:eastAsia="nl-NL"/>
              </w:rPr>
              <w:t>8</w:t>
            </w:r>
          </w:p>
        </w:tc>
        <w:tc>
          <w:tcPr>
            <w:tcW w:w="425" w:type="dxa"/>
          </w:tcPr>
          <w:p w14:paraId="214DF1DF" w14:textId="77777777" w:rsidR="009C508E" w:rsidRPr="00713F08" w:rsidRDefault="009C508E" w:rsidP="00DE2197">
            <w:pPr>
              <w:pStyle w:val="Tekstintabel"/>
              <w:rPr>
                <w:lang w:eastAsia="nl-NL"/>
              </w:rPr>
            </w:pPr>
            <w:r>
              <w:rPr>
                <w:lang w:eastAsia="nl-NL"/>
              </w:rPr>
              <w:t>=</w:t>
            </w:r>
          </w:p>
        </w:tc>
        <w:tc>
          <w:tcPr>
            <w:tcW w:w="1628" w:type="dxa"/>
            <w:shd w:val="clear" w:color="auto" w:fill="auto"/>
            <w:noWrap/>
            <w:vAlign w:val="bottom"/>
            <w:hideMark/>
          </w:tcPr>
          <w:p w14:paraId="4644BF32" w14:textId="77777777" w:rsidR="009C508E" w:rsidRPr="00713F08" w:rsidRDefault="009C508E" w:rsidP="00DE2197">
            <w:pPr>
              <w:pStyle w:val="Tekstintabel"/>
              <w:rPr>
                <w:lang w:eastAsia="nl-NL"/>
              </w:rPr>
            </w:pPr>
            <w:r w:rsidRPr="00713F08">
              <w:rPr>
                <w:lang w:eastAsia="nl-NL"/>
              </w:rPr>
              <w:t>3</w:t>
            </w:r>
          </w:p>
        </w:tc>
      </w:tr>
      <w:tr w:rsidR="009C508E" w:rsidRPr="00713F08" w14:paraId="5F69CB58" w14:textId="77777777" w:rsidTr="009C508E">
        <w:trPr>
          <w:trHeight w:val="300"/>
        </w:trPr>
        <w:tc>
          <w:tcPr>
            <w:tcW w:w="3782" w:type="dxa"/>
            <w:shd w:val="clear" w:color="auto" w:fill="auto"/>
            <w:noWrap/>
            <w:vAlign w:val="bottom"/>
          </w:tcPr>
          <w:p w14:paraId="61F44443" w14:textId="77777777" w:rsidR="009C508E" w:rsidRPr="00713F08" w:rsidRDefault="009C508E" w:rsidP="00DE2197">
            <w:pPr>
              <w:pStyle w:val="Tekstintabel"/>
              <w:rPr>
                <w:lang w:eastAsia="nl-NL"/>
              </w:rPr>
            </w:pPr>
          </w:p>
        </w:tc>
        <w:tc>
          <w:tcPr>
            <w:tcW w:w="1195" w:type="dxa"/>
            <w:shd w:val="clear" w:color="auto" w:fill="auto"/>
            <w:noWrap/>
            <w:vAlign w:val="bottom"/>
          </w:tcPr>
          <w:p w14:paraId="72EBA25E" w14:textId="77777777" w:rsidR="009C508E" w:rsidRPr="00713F08" w:rsidRDefault="009C508E" w:rsidP="00DE2197">
            <w:pPr>
              <w:pStyle w:val="Tekstintabel"/>
              <w:rPr>
                <w:lang w:eastAsia="nl-NL"/>
              </w:rPr>
            </w:pPr>
          </w:p>
        </w:tc>
        <w:tc>
          <w:tcPr>
            <w:tcW w:w="425" w:type="dxa"/>
          </w:tcPr>
          <w:p w14:paraId="54C0DCCB" w14:textId="77777777" w:rsidR="009C508E" w:rsidRPr="00713F08" w:rsidRDefault="009C508E" w:rsidP="00DE2197">
            <w:pPr>
              <w:pStyle w:val="Tekstintabel"/>
              <w:rPr>
                <w:lang w:eastAsia="nl-NL"/>
              </w:rPr>
            </w:pPr>
          </w:p>
        </w:tc>
        <w:tc>
          <w:tcPr>
            <w:tcW w:w="1134" w:type="dxa"/>
            <w:shd w:val="clear" w:color="auto" w:fill="auto"/>
            <w:noWrap/>
            <w:vAlign w:val="bottom"/>
          </w:tcPr>
          <w:p w14:paraId="05E34046" w14:textId="77777777" w:rsidR="009C508E" w:rsidRPr="00713F08" w:rsidRDefault="009C508E" w:rsidP="00DE2197">
            <w:pPr>
              <w:pStyle w:val="Tekstintabel"/>
              <w:rPr>
                <w:lang w:eastAsia="nl-NL"/>
              </w:rPr>
            </w:pPr>
          </w:p>
        </w:tc>
        <w:tc>
          <w:tcPr>
            <w:tcW w:w="425" w:type="dxa"/>
          </w:tcPr>
          <w:p w14:paraId="7A257FD0" w14:textId="77777777" w:rsidR="009C508E" w:rsidRDefault="009C508E" w:rsidP="00DE2197">
            <w:pPr>
              <w:pStyle w:val="Tekstintabel"/>
              <w:rPr>
                <w:lang w:eastAsia="nl-NL"/>
              </w:rPr>
            </w:pPr>
          </w:p>
        </w:tc>
        <w:tc>
          <w:tcPr>
            <w:tcW w:w="1628" w:type="dxa"/>
            <w:shd w:val="clear" w:color="auto" w:fill="auto"/>
            <w:noWrap/>
            <w:vAlign w:val="bottom"/>
          </w:tcPr>
          <w:p w14:paraId="0BA54C39" w14:textId="77777777" w:rsidR="009C508E" w:rsidRPr="00713F08" w:rsidRDefault="009C508E" w:rsidP="00DE2197">
            <w:pPr>
              <w:pStyle w:val="Tekstintabel"/>
              <w:rPr>
                <w:lang w:eastAsia="nl-NL"/>
              </w:rPr>
            </w:pPr>
            <w:r>
              <w:rPr>
                <w:lang w:eastAsia="nl-NL"/>
              </w:rPr>
              <w:t>=</w:t>
            </w:r>
          </w:p>
        </w:tc>
      </w:tr>
      <w:tr w:rsidR="009C508E" w:rsidRPr="00713F08" w14:paraId="6EF4ACDA" w14:textId="77777777" w:rsidTr="009C508E">
        <w:trPr>
          <w:trHeight w:val="300"/>
        </w:trPr>
        <w:tc>
          <w:tcPr>
            <w:tcW w:w="3782" w:type="dxa"/>
            <w:shd w:val="clear" w:color="auto" w:fill="auto"/>
            <w:noWrap/>
            <w:vAlign w:val="bottom"/>
            <w:hideMark/>
          </w:tcPr>
          <w:p w14:paraId="78AAE859" w14:textId="77777777" w:rsidR="009C508E" w:rsidRPr="009157C1" w:rsidRDefault="009C508E" w:rsidP="00DE2197">
            <w:pPr>
              <w:pStyle w:val="Tekstintabel"/>
              <w:rPr>
                <w:b/>
                <w:lang w:eastAsia="nl-NL"/>
              </w:rPr>
            </w:pPr>
            <w:proofErr w:type="spellStart"/>
            <w:r w:rsidRPr="009157C1">
              <w:rPr>
                <w:b/>
                <w:lang w:eastAsia="nl-NL"/>
              </w:rPr>
              <w:t>mvt_weekdagetmaal_incl_ov_lijnbus</w:t>
            </w:r>
            <w:proofErr w:type="spellEnd"/>
          </w:p>
        </w:tc>
        <w:tc>
          <w:tcPr>
            <w:tcW w:w="1195" w:type="dxa"/>
            <w:shd w:val="clear" w:color="auto" w:fill="auto"/>
            <w:noWrap/>
            <w:vAlign w:val="bottom"/>
            <w:hideMark/>
          </w:tcPr>
          <w:p w14:paraId="4FA0A86D" w14:textId="77777777" w:rsidR="009C508E" w:rsidRPr="009157C1" w:rsidRDefault="009C508E" w:rsidP="00DE2197">
            <w:pPr>
              <w:pStyle w:val="Tekstintabel"/>
              <w:rPr>
                <w:b/>
                <w:lang w:eastAsia="nl-NL"/>
              </w:rPr>
            </w:pPr>
            <w:r w:rsidRPr="009157C1">
              <w:rPr>
                <w:b/>
                <w:lang w:eastAsia="nl-NL"/>
              </w:rPr>
              <w:t> </w:t>
            </w:r>
          </w:p>
        </w:tc>
        <w:tc>
          <w:tcPr>
            <w:tcW w:w="425" w:type="dxa"/>
          </w:tcPr>
          <w:p w14:paraId="616A2E72" w14:textId="77777777" w:rsidR="009C508E" w:rsidRPr="009157C1" w:rsidRDefault="009C508E" w:rsidP="00DE2197">
            <w:pPr>
              <w:pStyle w:val="Tekstintabel"/>
              <w:rPr>
                <w:b/>
                <w:lang w:eastAsia="nl-NL"/>
              </w:rPr>
            </w:pPr>
          </w:p>
        </w:tc>
        <w:tc>
          <w:tcPr>
            <w:tcW w:w="1134" w:type="dxa"/>
            <w:shd w:val="clear" w:color="auto" w:fill="auto"/>
            <w:noWrap/>
            <w:vAlign w:val="bottom"/>
            <w:hideMark/>
          </w:tcPr>
          <w:p w14:paraId="4184A4E1" w14:textId="77777777" w:rsidR="009C508E" w:rsidRPr="009157C1" w:rsidRDefault="009C508E" w:rsidP="00DE2197">
            <w:pPr>
              <w:pStyle w:val="Tekstintabel"/>
              <w:rPr>
                <w:b/>
                <w:lang w:eastAsia="nl-NL"/>
              </w:rPr>
            </w:pPr>
            <w:r w:rsidRPr="009157C1">
              <w:rPr>
                <w:b/>
                <w:lang w:eastAsia="nl-NL"/>
              </w:rPr>
              <w:t> </w:t>
            </w:r>
          </w:p>
        </w:tc>
        <w:tc>
          <w:tcPr>
            <w:tcW w:w="425" w:type="dxa"/>
          </w:tcPr>
          <w:p w14:paraId="18B620EF" w14:textId="77777777" w:rsidR="009C508E" w:rsidRPr="009157C1" w:rsidRDefault="009C508E" w:rsidP="00DE2197">
            <w:pPr>
              <w:pStyle w:val="Tekstintabel"/>
              <w:rPr>
                <w:b/>
                <w:lang w:eastAsia="nl-NL"/>
              </w:rPr>
            </w:pPr>
          </w:p>
        </w:tc>
        <w:tc>
          <w:tcPr>
            <w:tcW w:w="1628" w:type="dxa"/>
            <w:shd w:val="clear" w:color="auto" w:fill="auto"/>
            <w:noWrap/>
            <w:vAlign w:val="bottom"/>
            <w:hideMark/>
          </w:tcPr>
          <w:p w14:paraId="1E1A3875" w14:textId="77777777" w:rsidR="009C508E" w:rsidRPr="009157C1" w:rsidRDefault="009C508E" w:rsidP="00DE2197">
            <w:pPr>
              <w:pStyle w:val="Tekstintabel"/>
              <w:rPr>
                <w:b/>
                <w:lang w:eastAsia="nl-NL"/>
              </w:rPr>
            </w:pPr>
            <w:r w:rsidRPr="009157C1">
              <w:rPr>
                <w:b/>
                <w:lang w:eastAsia="nl-NL"/>
              </w:rPr>
              <w:t>31.638</w:t>
            </w:r>
          </w:p>
        </w:tc>
      </w:tr>
    </w:tbl>
    <w:p w14:paraId="3B982AEB" w14:textId="77777777" w:rsidR="007254E6" w:rsidRDefault="00DB67F6" w:rsidP="007254E6">
      <w:pPr>
        <w:pStyle w:val="Figuurtabelnaam"/>
      </w:pPr>
      <w:r>
        <w:t xml:space="preserve">Tabel 1. Rekenvoorbeeld </w:t>
      </w:r>
    </w:p>
    <w:p w14:paraId="57B35FCC" w14:textId="77777777" w:rsidR="00380783" w:rsidRDefault="00380783" w:rsidP="007254E6">
      <w:pPr>
        <w:pStyle w:val="Kop2"/>
        <w:keepLines/>
        <w:numPr>
          <w:ilvl w:val="1"/>
          <w:numId w:val="28"/>
        </w:numPr>
        <w:spacing w:before="0" w:after="240" w:line="240" w:lineRule="auto"/>
      </w:pPr>
      <w:bookmarkStart w:id="6" w:name="_Toc35629844"/>
      <w:r>
        <w:t>Wegdektype</w:t>
      </w:r>
    </w:p>
    <w:p w14:paraId="176EFA91" w14:textId="77777777" w:rsidR="00380783" w:rsidRDefault="00380783" w:rsidP="00380783">
      <w:r>
        <w:t>Voor het opvragen van wegdektype</w:t>
      </w:r>
      <w:r w:rsidR="007A6271">
        <w:t>n</w:t>
      </w:r>
      <w:r>
        <w:t xml:space="preserve"> van wegen kunt u mailen naar </w:t>
      </w:r>
      <w:hyperlink r:id="rId10" w:history="1">
        <w:r w:rsidRPr="004C7A18">
          <w:rPr>
            <w:rStyle w:val="Hyperlink"/>
          </w:rPr>
          <w:t>gegevensbeheer_SB_VOR@amsterdam.nl</w:t>
        </w:r>
      </w:hyperlink>
      <w:r>
        <w:t xml:space="preserve">. </w:t>
      </w:r>
    </w:p>
    <w:p w14:paraId="178F3DE8" w14:textId="2AD0D700" w:rsidR="00204987" w:rsidRDefault="006652A4" w:rsidP="00204987">
      <w:pPr>
        <w:pStyle w:val="Kop2"/>
        <w:keepLines/>
        <w:numPr>
          <w:ilvl w:val="1"/>
          <w:numId w:val="28"/>
        </w:numPr>
        <w:spacing w:before="0" w:after="240" w:line="240" w:lineRule="auto"/>
      </w:pPr>
      <w:r>
        <w:t>Geometrie</w:t>
      </w:r>
    </w:p>
    <w:p w14:paraId="6D46ADB8" w14:textId="33EFF102" w:rsidR="00204987" w:rsidRDefault="006652A4" w:rsidP="00204987">
      <w:r>
        <w:t xml:space="preserve">De geometrie van lijnen ligt in het model niet in alle gevallen </w:t>
      </w:r>
      <w:r w:rsidR="006D437A">
        <w:t>geometrisch correct</w:t>
      </w:r>
      <w:r>
        <w:t xml:space="preserve">. </w:t>
      </w:r>
      <w:r w:rsidR="005D4D3F">
        <w:t xml:space="preserve">Dit is in het bijzonder het geval bij wegen die een middenberm hebben die in het VMA zijn ingetekend als 1 lijn. </w:t>
      </w:r>
      <w:r>
        <w:t>Dit heeft als effect dat</w:t>
      </w:r>
      <w:r w:rsidR="005D4D3F">
        <w:t xml:space="preserve"> de afstand tot de gevel groter/</w:t>
      </w:r>
      <w:r>
        <w:t>kleiner is</w:t>
      </w:r>
      <w:r w:rsidR="005D4D3F">
        <w:t xml:space="preserve">. Bij </w:t>
      </w:r>
      <w:r>
        <w:t xml:space="preserve">geluidsberekeningen </w:t>
      </w:r>
      <w:r w:rsidR="00A52057">
        <w:t>kan dit een andere uitkomst geven</w:t>
      </w:r>
      <w:r w:rsidR="00356966">
        <w:t>.</w:t>
      </w:r>
    </w:p>
    <w:p w14:paraId="074B8E5C" w14:textId="77777777" w:rsidR="003E18BA" w:rsidRDefault="003E18BA" w:rsidP="007254E6">
      <w:pPr>
        <w:pStyle w:val="Kop2"/>
        <w:keepLines/>
        <w:numPr>
          <w:ilvl w:val="1"/>
          <w:numId w:val="28"/>
        </w:numPr>
        <w:spacing w:before="0" w:after="240" w:line="240" w:lineRule="auto"/>
      </w:pPr>
      <w:r>
        <w:t>Metro-intensiteiten</w:t>
      </w:r>
    </w:p>
    <w:p w14:paraId="78A10256" w14:textId="77777777" w:rsidR="003E18BA" w:rsidRPr="003E18BA" w:rsidRDefault="003E18BA" w:rsidP="003E18BA">
      <w:pPr>
        <w:rPr>
          <w:rFonts w:eastAsia="Times New Roman"/>
        </w:rPr>
      </w:pPr>
      <w:r w:rsidRPr="003E18BA">
        <w:rPr>
          <w:szCs w:val="22"/>
        </w:rPr>
        <w:t xml:space="preserve">Voor het opvragen van intensiteiten (ook prognoses) van metro’s in Amsterdam kunt u mailen naar </w:t>
      </w:r>
      <w:hyperlink r:id="rId11" w:history="1">
        <w:r w:rsidRPr="003E18BA">
          <w:rPr>
            <w:rStyle w:val="Hyperlink"/>
          </w:rPr>
          <w:t>eigendomenbeheer.met@amsterdam.nl</w:t>
        </w:r>
      </w:hyperlink>
      <w:r w:rsidRPr="003E18BA">
        <w:t>. Graag in uw aanvraag de volgende vragen beantwoorden:</w:t>
      </w:r>
    </w:p>
    <w:p w14:paraId="53E38FCF" w14:textId="77777777" w:rsidR="003E18BA" w:rsidRPr="003E18BA" w:rsidRDefault="003E18BA" w:rsidP="003E18BA">
      <w:pPr>
        <w:pStyle w:val="Lijstalinea"/>
        <w:numPr>
          <w:ilvl w:val="0"/>
          <w:numId w:val="30"/>
        </w:numPr>
        <w:spacing w:after="0"/>
        <w:contextualSpacing w:val="0"/>
        <w:rPr>
          <w:szCs w:val="22"/>
        </w:rPr>
      </w:pPr>
      <w:r w:rsidRPr="003E18BA">
        <w:rPr>
          <w:szCs w:val="22"/>
        </w:rPr>
        <w:t>Is de aanleiding van de invoergegevens voor akoestische berekeningen?</w:t>
      </w:r>
    </w:p>
    <w:p w14:paraId="5C10C7B2" w14:textId="77777777" w:rsidR="003E18BA" w:rsidRPr="003E18BA" w:rsidRDefault="003E18BA" w:rsidP="003E18BA">
      <w:pPr>
        <w:pStyle w:val="Lijstalinea"/>
        <w:numPr>
          <w:ilvl w:val="0"/>
          <w:numId w:val="30"/>
        </w:numPr>
        <w:spacing w:after="0"/>
        <w:contextualSpacing w:val="0"/>
        <w:rPr>
          <w:szCs w:val="22"/>
        </w:rPr>
      </w:pPr>
      <w:r w:rsidRPr="003E18BA">
        <w:rPr>
          <w:szCs w:val="22"/>
        </w:rPr>
        <w:t>Wie is de aanvrager (organisatie/geluidsbureau)?</w:t>
      </w:r>
    </w:p>
    <w:p w14:paraId="0AC9ED28" w14:textId="77777777" w:rsidR="009D3125" w:rsidRDefault="003E18BA" w:rsidP="003E18BA">
      <w:pPr>
        <w:pStyle w:val="Lijstalinea"/>
        <w:numPr>
          <w:ilvl w:val="0"/>
          <w:numId w:val="30"/>
        </w:numPr>
        <w:spacing w:after="0"/>
        <w:contextualSpacing w:val="0"/>
        <w:rPr>
          <w:szCs w:val="22"/>
        </w:rPr>
      </w:pPr>
      <w:r w:rsidRPr="003E18BA">
        <w:rPr>
          <w:szCs w:val="22"/>
        </w:rPr>
        <w:t>Wie is de opdrachtgever?</w:t>
      </w:r>
    </w:p>
    <w:p w14:paraId="7F9BC3CF" w14:textId="77777777" w:rsidR="003E18BA" w:rsidRDefault="003E18BA" w:rsidP="003E18BA">
      <w:pPr>
        <w:pStyle w:val="Lijstalinea"/>
        <w:numPr>
          <w:ilvl w:val="0"/>
          <w:numId w:val="30"/>
        </w:numPr>
        <w:spacing w:after="0"/>
        <w:contextualSpacing w:val="0"/>
        <w:rPr>
          <w:szCs w:val="22"/>
        </w:rPr>
      </w:pPr>
      <w:r w:rsidRPr="009D3125">
        <w:rPr>
          <w:szCs w:val="22"/>
        </w:rPr>
        <w:t>Wat is het adres of de locatie waarvoor de aangevraagde gegevens dienen?</w:t>
      </w:r>
    </w:p>
    <w:p w14:paraId="15B3E9D1" w14:textId="77777777" w:rsidR="009D3125" w:rsidRPr="009D3125" w:rsidRDefault="009D3125" w:rsidP="009D3125">
      <w:pPr>
        <w:spacing w:after="0"/>
        <w:rPr>
          <w:szCs w:val="22"/>
        </w:rPr>
      </w:pPr>
    </w:p>
    <w:p w14:paraId="321DB617" w14:textId="77777777" w:rsidR="007254E6" w:rsidRDefault="007254E6" w:rsidP="007254E6">
      <w:pPr>
        <w:pStyle w:val="Kop2"/>
        <w:keepLines/>
        <w:numPr>
          <w:ilvl w:val="1"/>
          <w:numId w:val="28"/>
        </w:numPr>
        <w:spacing w:before="0" w:after="240" w:line="240" w:lineRule="auto"/>
      </w:pPr>
      <w:r>
        <w:t>Disclaimer</w:t>
      </w:r>
      <w:bookmarkEnd w:id="6"/>
    </w:p>
    <w:p w14:paraId="38DF6EEA" w14:textId="5E8FD99C" w:rsidR="007254E6" w:rsidRDefault="007254E6" w:rsidP="007254E6">
      <w:r>
        <w:t xml:space="preserve">De gebruiker van Verkeersprognoses Online wordt verzocht om zelf een plausibiliteitscheck te doen op de cijfers. Mochten er intensiteiten vermeld staan die redelijkerwijs afwijken van de </w:t>
      </w:r>
      <w:r w:rsidRPr="007323D6">
        <w:t xml:space="preserve">verwachting, neem dan contact op met </w:t>
      </w:r>
      <w:hyperlink r:id="rId12" w:history="1">
        <w:r w:rsidR="002229B4" w:rsidRPr="003F3E08">
          <w:rPr>
            <w:rStyle w:val="Hyperlink"/>
            <w:szCs w:val="22"/>
          </w:rPr>
          <w:t>Verkeersonderzoek@amsterdam.nl</w:t>
        </w:r>
      </w:hyperlink>
      <w:r w:rsidR="002229B4">
        <w:rPr>
          <w:szCs w:val="22"/>
        </w:rPr>
        <w:t xml:space="preserve"> </w:t>
      </w:r>
      <w:r w:rsidR="00550987">
        <w:t xml:space="preserve"> </w:t>
      </w:r>
    </w:p>
    <w:p w14:paraId="6EAEE9B0" w14:textId="370573F2" w:rsidR="007254E6" w:rsidRDefault="000E0F64" w:rsidP="007254E6">
      <w:r>
        <w:t>Voor de modelversie VMA 4</w:t>
      </w:r>
      <w:r w:rsidR="007254E6" w:rsidRPr="00495BEB">
        <w:t>.</w:t>
      </w:r>
      <w:r>
        <w:t>1</w:t>
      </w:r>
      <w:r w:rsidR="007254E6" w:rsidRPr="00495BEB">
        <w:t xml:space="preserve"> is het basisjaar </w:t>
      </w:r>
      <w:r>
        <w:t>2019</w:t>
      </w:r>
      <w:r w:rsidR="007254E6" w:rsidRPr="00495BEB">
        <w:t>. De intensiteiten van dit jaar zijn bepaald op basis van tellingen en enquêtes. Het VMA doet uitsprak</w:t>
      </w:r>
      <w:r w:rsidR="00F24EF3">
        <w:t>en over vier prognosejaren: 2025</w:t>
      </w:r>
      <w:r w:rsidR="007254E6" w:rsidRPr="00495BEB">
        <w:t>, 2030</w:t>
      </w:r>
      <w:r>
        <w:t>, 2035</w:t>
      </w:r>
      <w:r w:rsidR="007254E6" w:rsidRPr="00495BEB">
        <w:t xml:space="preserve"> en 2040. </w:t>
      </w:r>
      <w:bookmarkStart w:id="7" w:name="_GoBack"/>
      <w:bookmarkEnd w:id="7"/>
    </w:p>
    <w:p w14:paraId="4747E73E" w14:textId="77777777" w:rsidR="000E2016" w:rsidRPr="00A45CE4" w:rsidRDefault="000E2016" w:rsidP="007254E6">
      <w:r w:rsidRPr="000E2016">
        <w:t>Let op: in de prognosecijfers zijn de effecten van COVID-19 niet meegenomen.</w:t>
      </w:r>
    </w:p>
    <w:sectPr w:rsidR="000E2016" w:rsidRPr="00A45CE4"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1C0067C2"/>
    <w:multiLevelType w:val="hybridMultilevel"/>
    <w:tmpl w:val="B99621A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38362832"/>
    <w:multiLevelType w:val="multilevel"/>
    <w:tmpl w:val="678CC81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4" w15:restartNumberingAfterBreak="0">
    <w:nsid w:val="505D4CD7"/>
    <w:multiLevelType w:val="hybridMultilevel"/>
    <w:tmpl w:val="2770803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8"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9" w15:restartNumberingAfterBreak="0">
    <w:nsid w:val="74F82D75"/>
    <w:multiLevelType w:val="hybridMultilevel"/>
    <w:tmpl w:val="533EDC3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Times New Roman"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Times New Roman"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Times New Roman"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5D967A2"/>
    <w:multiLevelType w:val="hybridMultilevel"/>
    <w:tmpl w:val="AB40552E"/>
    <w:lvl w:ilvl="0" w:tplc="7C50A7B0">
      <w:start w:val="1"/>
      <w:numFmt w:val="bullet"/>
      <w:pStyle w:val="OpsommingTeken"/>
      <w:lvlText w:val="■"/>
      <w:lvlJc w:val="left"/>
      <w:pPr>
        <w:ind w:left="720" w:hanging="360"/>
      </w:pPr>
      <w:rPr>
        <w:rFonts w:ascii="Arial" w:hAnsi="Arial" w:hint="default"/>
      </w:rPr>
    </w:lvl>
    <w:lvl w:ilvl="1" w:tplc="7F9C0F3A" w:tentative="1">
      <w:start w:val="1"/>
      <w:numFmt w:val="bullet"/>
      <w:lvlText w:val="o"/>
      <w:lvlJc w:val="left"/>
      <w:pPr>
        <w:ind w:left="1440" w:hanging="360"/>
      </w:pPr>
      <w:rPr>
        <w:rFonts w:ascii="Courier New" w:hAnsi="Courier New" w:cs="Courier New" w:hint="default"/>
      </w:rPr>
    </w:lvl>
    <w:lvl w:ilvl="2" w:tplc="990018CA" w:tentative="1">
      <w:start w:val="1"/>
      <w:numFmt w:val="bullet"/>
      <w:lvlText w:val=""/>
      <w:lvlJc w:val="left"/>
      <w:pPr>
        <w:ind w:left="2160" w:hanging="360"/>
      </w:pPr>
      <w:rPr>
        <w:rFonts w:ascii="Wingdings" w:hAnsi="Wingdings" w:hint="default"/>
      </w:rPr>
    </w:lvl>
    <w:lvl w:ilvl="3" w:tplc="6FC65842" w:tentative="1">
      <w:start w:val="1"/>
      <w:numFmt w:val="bullet"/>
      <w:lvlText w:val=""/>
      <w:lvlJc w:val="left"/>
      <w:pPr>
        <w:ind w:left="2880" w:hanging="360"/>
      </w:pPr>
      <w:rPr>
        <w:rFonts w:ascii="Symbol" w:hAnsi="Symbol" w:hint="default"/>
      </w:rPr>
    </w:lvl>
    <w:lvl w:ilvl="4" w:tplc="33CC7C94" w:tentative="1">
      <w:start w:val="1"/>
      <w:numFmt w:val="bullet"/>
      <w:lvlText w:val="o"/>
      <w:lvlJc w:val="left"/>
      <w:pPr>
        <w:ind w:left="3600" w:hanging="360"/>
      </w:pPr>
      <w:rPr>
        <w:rFonts w:ascii="Courier New" w:hAnsi="Courier New" w:cs="Courier New" w:hint="default"/>
      </w:rPr>
    </w:lvl>
    <w:lvl w:ilvl="5" w:tplc="C2105BA6" w:tentative="1">
      <w:start w:val="1"/>
      <w:numFmt w:val="bullet"/>
      <w:lvlText w:val=""/>
      <w:lvlJc w:val="left"/>
      <w:pPr>
        <w:ind w:left="4320" w:hanging="360"/>
      </w:pPr>
      <w:rPr>
        <w:rFonts w:ascii="Wingdings" w:hAnsi="Wingdings" w:hint="default"/>
      </w:rPr>
    </w:lvl>
    <w:lvl w:ilvl="6" w:tplc="49A6B370" w:tentative="1">
      <w:start w:val="1"/>
      <w:numFmt w:val="bullet"/>
      <w:lvlText w:val=""/>
      <w:lvlJc w:val="left"/>
      <w:pPr>
        <w:ind w:left="5040" w:hanging="360"/>
      </w:pPr>
      <w:rPr>
        <w:rFonts w:ascii="Symbol" w:hAnsi="Symbol" w:hint="default"/>
      </w:rPr>
    </w:lvl>
    <w:lvl w:ilvl="7" w:tplc="7D12B2E8" w:tentative="1">
      <w:start w:val="1"/>
      <w:numFmt w:val="bullet"/>
      <w:lvlText w:val="o"/>
      <w:lvlJc w:val="left"/>
      <w:pPr>
        <w:ind w:left="5760" w:hanging="360"/>
      </w:pPr>
      <w:rPr>
        <w:rFonts w:ascii="Courier New" w:hAnsi="Courier New" w:cs="Courier New" w:hint="default"/>
      </w:rPr>
    </w:lvl>
    <w:lvl w:ilvl="8" w:tplc="F52E877C"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0"/>
  </w:num>
  <w:num w:numId="6">
    <w:abstractNumId w:val="3"/>
  </w:num>
  <w:num w:numId="7">
    <w:abstractNumId w:val="7"/>
  </w:num>
  <w:num w:numId="8">
    <w:abstractNumId w:val="6"/>
  </w:num>
  <w:num w:numId="9">
    <w:abstractNumId w:val="10"/>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6"/>
  </w:num>
  <w:num w:numId="20">
    <w:abstractNumId w:val="10"/>
  </w:num>
  <w:num w:numId="21">
    <w:abstractNumId w:val="0"/>
  </w:num>
  <w:num w:numId="22">
    <w:abstractNumId w:val="3"/>
  </w:num>
  <w:num w:numId="23">
    <w:abstractNumId w:val="7"/>
  </w:num>
  <w:num w:numId="24">
    <w:abstractNumId w:val="0"/>
  </w:num>
  <w:num w:numId="25">
    <w:abstractNumId w:val="0"/>
  </w:num>
  <w:num w:numId="26">
    <w:abstractNumId w:val="0"/>
  </w:num>
  <w:num w:numId="27">
    <w:abstractNumId w:val="11"/>
  </w:num>
  <w:num w:numId="28">
    <w:abstractNumId w:val="2"/>
  </w:num>
  <w:num w:numId="29">
    <w:abstractNumId w:val="4"/>
  </w:num>
  <w:num w:numId="30">
    <w:abstractNumId w:val="9"/>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E6"/>
    <w:rsid w:val="000171D8"/>
    <w:rsid w:val="00034EE0"/>
    <w:rsid w:val="00073C71"/>
    <w:rsid w:val="000B46D8"/>
    <w:rsid w:val="000E0F64"/>
    <w:rsid w:val="000E2016"/>
    <w:rsid w:val="001551CC"/>
    <w:rsid w:val="00177A29"/>
    <w:rsid w:val="001A4BB4"/>
    <w:rsid w:val="001F55D1"/>
    <w:rsid w:val="00204987"/>
    <w:rsid w:val="002229B4"/>
    <w:rsid w:val="00280EF6"/>
    <w:rsid w:val="002A0E9B"/>
    <w:rsid w:val="002B5524"/>
    <w:rsid w:val="0033136E"/>
    <w:rsid w:val="0033586B"/>
    <w:rsid w:val="003450D7"/>
    <w:rsid w:val="00356966"/>
    <w:rsid w:val="0037707E"/>
    <w:rsid w:val="00380783"/>
    <w:rsid w:val="003B3222"/>
    <w:rsid w:val="003D1342"/>
    <w:rsid w:val="003E18BA"/>
    <w:rsid w:val="00424DED"/>
    <w:rsid w:val="00460492"/>
    <w:rsid w:val="00482A4F"/>
    <w:rsid w:val="00527398"/>
    <w:rsid w:val="00550987"/>
    <w:rsid w:val="0055327D"/>
    <w:rsid w:val="00557794"/>
    <w:rsid w:val="005D4D3F"/>
    <w:rsid w:val="00632123"/>
    <w:rsid w:val="006410C1"/>
    <w:rsid w:val="00657BEB"/>
    <w:rsid w:val="0066244D"/>
    <w:rsid w:val="006652A4"/>
    <w:rsid w:val="006A1F25"/>
    <w:rsid w:val="006C2089"/>
    <w:rsid w:val="006D437A"/>
    <w:rsid w:val="007254E6"/>
    <w:rsid w:val="007323D6"/>
    <w:rsid w:val="00776039"/>
    <w:rsid w:val="007A6271"/>
    <w:rsid w:val="008104C5"/>
    <w:rsid w:val="008402D9"/>
    <w:rsid w:val="00843F27"/>
    <w:rsid w:val="00880ADF"/>
    <w:rsid w:val="008A4980"/>
    <w:rsid w:val="009175F9"/>
    <w:rsid w:val="009761CF"/>
    <w:rsid w:val="009B0D92"/>
    <w:rsid w:val="009C508E"/>
    <w:rsid w:val="009D3125"/>
    <w:rsid w:val="00A03098"/>
    <w:rsid w:val="00A1460F"/>
    <w:rsid w:val="00A3732E"/>
    <w:rsid w:val="00A52057"/>
    <w:rsid w:val="00A53085"/>
    <w:rsid w:val="00A93E16"/>
    <w:rsid w:val="00AB333D"/>
    <w:rsid w:val="00B04214"/>
    <w:rsid w:val="00BA01B1"/>
    <w:rsid w:val="00BD0C39"/>
    <w:rsid w:val="00BD4CEB"/>
    <w:rsid w:val="00C82D63"/>
    <w:rsid w:val="00DB67F6"/>
    <w:rsid w:val="00E026C7"/>
    <w:rsid w:val="00E06544"/>
    <w:rsid w:val="00EB1492"/>
    <w:rsid w:val="00EF7CDD"/>
    <w:rsid w:val="00F10431"/>
    <w:rsid w:val="00F12F0D"/>
    <w:rsid w:val="00F24EF3"/>
    <w:rsid w:val="00F61E3C"/>
    <w:rsid w:val="00F804BA"/>
    <w:rsid w:val="00FB6BDC"/>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0310A"/>
  <w15:docId w15:val="{7EAE53D6-237E-4BB0-90DF-73DB3D0E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54E6"/>
    <w:pPr>
      <w:spacing w:after="240"/>
    </w:pPr>
    <w:rPr>
      <w:rFonts w:eastAsia="Calibri"/>
      <w:lang w:eastAsia="en-US"/>
    </w:rPr>
  </w:style>
  <w:style w:type="paragraph" w:styleId="Kop1">
    <w:name w:val="heading 1"/>
    <w:aliases w:val="Hoofdstuktitel"/>
    <w:basedOn w:val="Standaard"/>
    <w:next w:val="Standaard"/>
    <w:link w:val="Kop1Char"/>
    <w:uiPriority w:val="9"/>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link w:val="Kop2Char"/>
    <w:uiPriority w:val="9"/>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uiPriority w:val="9"/>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customStyle="1" w:styleId="Kop1Char">
    <w:name w:val="Kop 1 Char"/>
    <w:aliases w:val="Hoofdstuktitel Char"/>
    <w:basedOn w:val="Standaardalinea-lettertype"/>
    <w:link w:val="Kop1"/>
    <w:uiPriority w:val="9"/>
    <w:rsid w:val="007254E6"/>
    <w:rPr>
      <w:rFonts w:cs="Arial"/>
      <w:b/>
      <w:bCs/>
      <w:sz w:val="42"/>
      <w:szCs w:val="32"/>
    </w:rPr>
  </w:style>
  <w:style w:type="character" w:customStyle="1" w:styleId="Kop2Char">
    <w:name w:val="Kop 2 Char"/>
    <w:aliases w:val="Paragraaf Char"/>
    <w:basedOn w:val="Standaardalinea-lettertype"/>
    <w:link w:val="Kop2"/>
    <w:uiPriority w:val="9"/>
    <w:rsid w:val="007254E6"/>
    <w:rPr>
      <w:rFonts w:cs="Arial"/>
      <w:b/>
      <w:bCs/>
      <w:iCs/>
      <w:sz w:val="26"/>
      <w:szCs w:val="28"/>
    </w:rPr>
  </w:style>
  <w:style w:type="paragraph" w:customStyle="1" w:styleId="OpsommingTeken">
    <w:name w:val="Opsomming Teken"/>
    <w:basedOn w:val="Standaard"/>
    <w:qFormat/>
    <w:rsid w:val="007254E6"/>
    <w:pPr>
      <w:numPr>
        <w:numId w:val="27"/>
      </w:numPr>
    </w:pPr>
  </w:style>
  <w:style w:type="character" w:styleId="Hyperlink">
    <w:name w:val="Hyperlink"/>
    <w:basedOn w:val="Standaardalinea-lettertype"/>
    <w:uiPriority w:val="99"/>
    <w:rsid w:val="007254E6"/>
    <w:rPr>
      <w:color w:val="0000FF"/>
      <w:u w:val="single"/>
    </w:rPr>
  </w:style>
  <w:style w:type="paragraph" w:styleId="Lijstalinea">
    <w:name w:val="List Paragraph"/>
    <w:basedOn w:val="Standaard"/>
    <w:link w:val="LijstalineaChar"/>
    <w:uiPriority w:val="34"/>
    <w:qFormat/>
    <w:rsid w:val="007254E6"/>
    <w:pPr>
      <w:ind w:left="720"/>
      <w:contextualSpacing/>
    </w:pPr>
  </w:style>
  <w:style w:type="character" w:customStyle="1" w:styleId="LijstalineaChar">
    <w:name w:val="Lijstalinea Char"/>
    <w:basedOn w:val="Standaardalinea-lettertype"/>
    <w:link w:val="Lijstalinea"/>
    <w:uiPriority w:val="34"/>
    <w:rsid w:val="007254E6"/>
    <w:rPr>
      <w:rFonts w:eastAsia="Calibri"/>
      <w:lang w:eastAsia="en-US"/>
    </w:rPr>
  </w:style>
  <w:style w:type="character" w:styleId="Verwijzingopmerking">
    <w:name w:val="annotation reference"/>
    <w:basedOn w:val="Standaardalinea-lettertype"/>
    <w:uiPriority w:val="99"/>
    <w:unhideWhenUsed/>
    <w:rsid w:val="007254E6"/>
    <w:rPr>
      <w:sz w:val="16"/>
      <w:szCs w:val="16"/>
    </w:rPr>
  </w:style>
  <w:style w:type="paragraph" w:styleId="Tekstopmerking">
    <w:name w:val="annotation text"/>
    <w:basedOn w:val="Standaard"/>
    <w:link w:val="TekstopmerkingChar"/>
    <w:uiPriority w:val="99"/>
    <w:unhideWhenUsed/>
    <w:rsid w:val="007254E6"/>
    <w:pPr>
      <w:spacing w:line="240" w:lineRule="auto"/>
    </w:pPr>
    <w:rPr>
      <w:sz w:val="20"/>
      <w:szCs w:val="20"/>
    </w:rPr>
  </w:style>
  <w:style w:type="character" w:customStyle="1" w:styleId="TekstopmerkingChar">
    <w:name w:val="Tekst opmerking Char"/>
    <w:basedOn w:val="Standaardalinea-lettertype"/>
    <w:link w:val="Tekstopmerking"/>
    <w:uiPriority w:val="99"/>
    <w:rsid w:val="007254E6"/>
    <w:rPr>
      <w:rFonts w:eastAsia="Calibri"/>
      <w:sz w:val="20"/>
      <w:szCs w:val="20"/>
      <w:lang w:eastAsia="en-US"/>
    </w:rPr>
  </w:style>
  <w:style w:type="paragraph" w:customStyle="1" w:styleId="Figuurtabelnaam">
    <w:name w:val="Figuur/tabelnaam"/>
    <w:basedOn w:val="Standaard"/>
    <w:link w:val="FiguurtabelnaamChar"/>
    <w:qFormat/>
    <w:rsid w:val="007254E6"/>
    <w:rPr>
      <w:b/>
      <w:sz w:val="19"/>
      <w:szCs w:val="19"/>
    </w:rPr>
  </w:style>
  <w:style w:type="character" w:customStyle="1" w:styleId="FiguurtabelnaamChar">
    <w:name w:val="Figuur/tabelnaam Char"/>
    <w:basedOn w:val="Standaardalinea-lettertype"/>
    <w:link w:val="Figuurtabelnaam"/>
    <w:rsid w:val="007254E6"/>
    <w:rPr>
      <w:rFonts w:eastAsia="Calibri"/>
      <w:b/>
      <w:sz w:val="19"/>
      <w:szCs w:val="19"/>
      <w:lang w:eastAsia="en-US"/>
    </w:rPr>
  </w:style>
  <w:style w:type="paragraph" w:customStyle="1" w:styleId="Tekstintabel">
    <w:name w:val="Tekst in tabel"/>
    <w:basedOn w:val="Standaard"/>
    <w:link w:val="TekstintabelChar"/>
    <w:qFormat/>
    <w:rsid w:val="007254E6"/>
    <w:pPr>
      <w:spacing w:after="0"/>
    </w:pPr>
  </w:style>
  <w:style w:type="paragraph" w:customStyle="1" w:styleId="Headingtabel">
    <w:name w:val="Heading tabel"/>
    <w:basedOn w:val="Tekstintabel"/>
    <w:link w:val="HeadingtabelChar"/>
    <w:qFormat/>
    <w:rsid w:val="007254E6"/>
    <w:rPr>
      <w:b/>
    </w:rPr>
  </w:style>
  <w:style w:type="character" w:customStyle="1" w:styleId="TekstintabelChar">
    <w:name w:val="Tekst in tabel Char"/>
    <w:basedOn w:val="Standaardalinea-lettertype"/>
    <w:link w:val="Tekstintabel"/>
    <w:rsid w:val="007254E6"/>
    <w:rPr>
      <w:rFonts w:eastAsia="Calibri"/>
      <w:lang w:eastAsia="en-US"/>
    </w:rPr>
  </w:style>
  <w:style w:type="character" w:customStyle="1" w:styleId="HeadingtabelChar">
    <w:name w:val="Heading tabel Char"/>
    <w:basedOn w:val="TekstintabelChar"/>
    <w:link w:val="Headingtabel"/>
    <w:rsid w:val="007254E6"/>
    <w:rPr>
      <w:rFonts w:eastAsia="Calibri"/>
      <w:b/>
      <w:lang w:eastAsia="en-US"/>
    </w:rPr>
  </w:style>
  <w:style w:type="character" w:styleId="GevolgdeHyperlink">
    <w:name w:val="FollowedHyperlink"/>
    <w:basedOn w:val="Standaardalinea-lettertype"/>
    <w:rsid w:val="007254E6"/>
    <w:rPr>
      <w:color w:val="800080" w:themeColor="followedHyperlink"/>
      <w:u w:val="single"/>
    </w:rPr>
  </w:style>
  <w:style w:type="paragraph" w:styleId="Ballontekst">
    <w:name w:val="Balloon Text"/>
    <w:basedOn w:val="Standaard"/>
    <w:link w:val="BallontekstChar"/>
    <w:rsid w:val="007254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7254E6"/>
    <w:rPr>
      <w:rFonts w:ascii="Tahoma" w:eastAsia="Calibri" w:hAnsi="Tahoma" w:cs="Tahoma"/>
      <w:sz w:val="16"/>
      <w:szCs w:val="16"/>
      <w:lang w:eastAsia="en-US"/>
    </w:rPr>
  </w:style>
  <w:style w:type="paragraph" w:styleId="Onderwerpvanopmerking">
    <w:name w:val="annotation subject"/>
    <w:basedOn w:val="Tekstopmerking"/>
    <w:next w:val="Tekstopmerking"/>
    <w:link w:val="OnderwerpvanopmerkingChar"/>
    <w:rsid w:val="007323D6"/>
    <w:rPr>
      <w:b/>
      <w:bCs/>
    </w:rPr>
  </w:style>
  <w:style w:type="character" w:customStyle="1" w:styleId="OnderwerpvanopmerkingChar">
    <w:name w:val="Onderwerp van opmerking Char"/>
    <w:basedOn w:val="TekstopmerkingChar"/>
    <w:link w:val="Onderwerpvanopmerking"/>
    <w:rsid w:val="007323D6"/>
    <w:rPr>
      <w:rFonts w:eastAsia="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2652">
      <w:bodyDiv w:val="1"/>
      <w:marLeft w:val="0"/>
      <w:marRight w:val="0"/>
      <w:marTop w:val="0"/>
      <w:marBottom w:val="0"/>
      <w:divBdr>
        <w:top w:val="none" w:sz="0" w:space="0" w:color="auto"/>
        <w:left w:val="none" w:sz="0" w:space="0" w:color="auto"/>
        <w:bottom w:val="none" w:sz="0" w:space="0" w:color="auto"/>
        <w:right w:val="none" w:sz="0" w:space="0" w:color="auto"/>
      </w:divBdr>
    </w:div>
    <w:div w:id="519778917">
      <w:bodyDiv w:val="1"/>
      <w:marLeft w:val="0"/>
      <w:marRight w:val="0"/>
      <w:marTop w:val="0"/>
      <w:marBottom w:val="0"/>
      <w:divBdr>
        <w:top w:val="none" w:sz="0" w:space="0" w:color="auto"/>
        <w:left w:val="none" w:sz="0" w:space="0" w:color="auto"/>
        <w:bottom w:val="none" w:sz="0" w:space="0" w:color="auto"/>
        <w:right w:val="none" w:sz="0" w:space="0" w:color="auto"/>
      </w:divBdr>
    </w:div>
    <w:div w:id="1125925136">
      <w:bodyDiv w:val="1"/>
      <w:marLeft w:val="0"/>
      <w:marRight w:val="0"/>
      <w:marTop w:val="0"/>
      <w:marBottom w:val="0"/>
      <w:divBdr>
        <w:top w:val="none" w:sz="0" w:space="0" w:color="auto"/>
        <w:left w:val="none" w:sz="0" w:space="0" w:color="auto"/>
        <w:bottom w:val="none" w:sz="0" w:space="0" w:color="auto"/>
        <w:right w:val="none" w:sz="0" w:space="0" w:color="auto"/>
      </w:divBdr>
    </w:div>
    <w:div w:id="1341010793">
      <w:bodyDiv w:val="1"/>
      <w:marLeft w:val="0"/>
      <w:marRight w:val="0"/>
      <w:marTop w:val="0"/>
      <w:marBottom w:val="0"/>
      <w:divBdr>
        <w:top w:val="none" w:sz="0" w:space="0" w:color="auto"/>
        <w:left w:val="none" w:sz="0" w:space="0" w:color="auto"/>
        <w:bottom w:val="none" w:sz="0" w:space="0" w:color="auto"/>
        <w:right w:val="none" w:sz="0" w:space="0" w:color="auto"/>
      </w:divBdr>
    </w:div>
    <w:div w:id="21201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31722/2020-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keersonderzoek@amsterdam.nl" TargetMode="External"/><Relationship Id="rId12" Type="http://schemas.openxmlformats.org/officeDocument/2006/relationships/hyperlink" Target="mailto:Verkeersonderzoek@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amsterdam.nl/open_geodata/?k=253" TargetMode="External"/><Relationship Id="rId11" Type="http://schemas.openxmlformats.org/officeDocument/2006/relationships/hyperlink" Target="mailto:eigendomenbeheer.met@amsterdam.nl" TargetMode="External"/><Relationship Id="rId5" Type="http://schemas.openxmlformats.org/officeDocument/2006/relationships/hyperlink" Target="https://maps.amsterdam.nl/verkeersprognoses/" TargetMode="External"/><Relationship Id="rId10" Type="http://schemas.openxmlformats.org/officeDocument/2006/relationships/hyperlink" Target="mailto:gegevensbeheer_SB_VOR@amsterdam.nl" TargetMode="External"/><Relationship Id="rId4" Type="http://schemas.openxmlformats.org/officeDocument/2006/relationships/webSettings" Target="webSettings.xml"/><Relationship Id="rId9" Type="http://schemas.openxmlformats.org/officeDocument/2006/relationships/hyperlink" Target="https://wetten.overheid.nl/BWBR0031722/2020-01-01/"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 Marie-Suzanne van den</dc:creator>
  <cp:lastModifiedBy>Brink, Marie Suzanne van den</cp:lastModifiedBy>
  <cp:revision>3</cp:revision>
  <dcterms:created xsi:type="dcterms:W3CDTF">2022-07-22T08:01:00Z</dcterms:created>
  <dcterms:modified xsi:type="dcterms:W3CDTF">2022-07-22T08:02:00Z</dcterms:modified>
</cp:coreProperties>
</file>